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D5C06" w14:textId="49D5847D" w:rsidR="00BD7A7C" w:rsidRPr="00BD7A7C" w:rsidRDefault="00BD7A7C" w:rsidP="00BD7A7C">
      <w:pPr>
        <w:keepNext/>
        <w:framePr w:dropCap="drop" w:lines="3" w:wrap="around" w:vAnchor="text" w:hAnchor="text"/>
        <w:spacing w:after="0" w:line="926" w:lineRule="exact"/>
        <w:textAlignment w:val="baseline"/>
        <w:rPr>
          <w:position w:val="-9"/>
          <w:sz w:val="123"/>
        </w:rPr>
      </w:pPr>
      <w:r w:rsidRPr="00BD7A7C">
        <w:rPr>
          <w:position w:val="-9"/>
          <w:sz w:val="123"/>
        </w:rPr>
        <w:t>D</w:t>
      </w:r>
    </w:p>
    <w:p w14:paraId="6643B519" w14:textId="4472E15D" w:rsidR="00325A60" w:rsidRDefault="00A11E17" w:rsidP="0017709C">
      <w:r>
        <w:t xml:space="preserve">e acuerdo con el artículo 8 de la </w:t>
      </w:r>
      <w:hyperlink r:id="rId8" w:anchor=":~:text=LEY%201314%20DE%202009%20%28julio%2013%29%20por%20la,determinan%20las%20entidades%20responsables%20de%20vigilar%20su%20cumplimiento." w:history="1">
        <w:r w:rsidRPr="00BD7A7C">
          <w:rPr>
            <w:rStyle w:val="Hyperlink"/>
          </w:rPr>
          <w:t>Ley 1314 de 2009</w:t>
        </w:r>
      </w:hyperlink>
      <w:r>
        <w:t>, el Consejo Técnico de la Contaduría Pública “</w:t>
      </w:r>
      <w:r w:rsidRPr="00BD7A7C">
        <w:rPr>
          <w:i/>
        </w:rPr>
        <w:t>1. Enviará a los Ministerios de Hacienda y Crédito Público y de Comercio, Industria y Turismo, al menos una vez cada seis (6) meses, para su difusión, un programa de trabajo que describa los proyectos que considere emprender o que se encuentren en curso. Se entiende que un proyecto está en proceso de preparación desde el momento en que se adopte la decisión de elaborarlo, hasta que se expida</w:t>
      </w:r>
      <w:r w:rsidRPr="00A11E17">
        <w:t>.</w:t>
      </w:r>
      <w:r w:rsidR="00BD7A7C">
        <w:t xml:space="preserve">” Según la ciencia de la administración una cosa es un plan y otra un programa. Con mucha rimbombancia el CTCP viene denominado a sus programas como planeación estratégica. Existen diversas formas de planear, una de ellas la estratégica, cuyas características no aparecen en el documento del Consejo. La debida administración y el principio de transparencia exigen que previamente se divulgue cuál ha sido el cumplimiento del plan anterior. El CTCP no presenta rendición de cuentas, pero sí divulga unos documentos que denomina </w:t>
      </w:r>
      <w:hyperlink r:id="rId9" w:history="1">
        <w:r w:rsidR="00BD7A7C" w:rsidRPr="00B96B1B">
          <w:rPr>
            <w:rStyle w:val="Hyperlink"/>
          </w:rPr>
          <w:t>informes de gestión</w:t>
        </w:r>
        <w:r w:rsidR="005D0183" w:rsidRPr="00B96B1B">
          <w:rPr>
            <w:rStyle w:val="Hyperlink"/>
          </w:rPr>
          <w:t>, el último publicado corresponde a 2021</w:t>
        </w:r>
      </w:hyperlink>
      <w:r w:rsidR="005D0183">
        <w:t xml:space="preserve"> y se compone de 81 páginas.</w:t>
      </w:r>
      <w:r w:rsidR="005F5451">
        <w:t xml:space="preserve"> La </w:t>
      </w:r>
      <w:hyperlink r:id="rId10" w:anchor=":~:text=LEY%201314%20DE%202009%20%28julio%2013%29%20por%20la,determinan%20las%20entidades%20responsables%20de%20vigilar%20su%20cumplimiento." w:history="1">
        <w:r w:rsidR="005F5451" w:rsidRPr="005F5451">
          <w:rPr>
            <w:rStyle w:val="Hyperlink"/>
          </w:rPr>
          <w:t>Ley 1314 de 2009</w:t>
        </w:r>
      </w:hyperlink>
      <w:r w:rsidR="005F5451">
        <w:t xml:space="preserve"> caracteriza los instrumentos de la intervención económica que ordena y luego determina las finalidades de ésta. La intervención debe realizarse expidiendo “(…) </w:t>
      </w:r>
      <w:r w:rsidR="005F5451" w:rsidRPr="005F5451">
        <w:rPr>
          <w:i/>
        </w:rPr>
        <w:t xml:space="preserve">normas contables, de información financiera y de aseguramiento de la información, que conformen un sistema único y homogéneo de alta calidad, comprensible y de forzosa observancia, por cuya virtud los informes contables y, en particular, los estados financieros, brinden información financiera comprensible, transparente y comparable, </w:t>
      </w:r>
      <w:r w:rsidR="005F5451" w:rsidRPr="005F5451">
        <w:rPr>
          <w:i/>
        </w:rPr>
        <w:t>pertinente y confiable, útil para la toma de decisiones económicas por parte del Estado, los propietarios, funcionarios y empleados de las empresas, los inversionistas actuales o potenciales y otras partes interesada</w:t>
      </w:r>
      <w:r w:rsidR="005F5451">
        <w:rPr>
          <w:i/>
        </w:rPr>
        <w:t xml:space="preserve"> </w:t>
      </w:r>
      <w:r w:rsidR="005F5451">
        <w:t xml:space="preserve">(…)”. Las finalidades de la intervención son “(…) </w:t>
      </w:r>
      <w:r w:rsidR="005F5451" w:rsidRPr="005F5451">
        <w:rPr>
          <w:i/>
        </w:rPr>
        <w:t>mejorar la productividad, la competitividad y el desarrollo armónico de la actividad empresarial de las personas naturales y jurídicas, nacionales o extranjeras</w:t>
      </w:r>
      <w:r w:rsidR="005F5451">
        <w:t xml:space="preserve"> (…)”. Las finalidades de la intervención han sido omitidas en la gran mayoría de documentos del CTCP, incluyendo informes de gestión y “planes estratégicos”. Que se sepa, no se ha realizado una evaluación del cumplimiento de ellas, por lo que no se han tomado medidas al respecto. Desde un principio, hemos anotado que los recursos asignados al CTCP no son suficientes para el cumplimiento de sus deberes. Los planes no se presentan atados a presupuestos, como se debiera.</w:t>
      </w:r>
      <w:r w:rsidR="00684420">
        <w:t xml:space="preserve"> El correspondiente al </w:t>
      </w:r>
      <w:hyperlink r:id="rId11" w:history="1">
        <w:r w:rsidR="00684420" w:rsidRPr="002F4DC0">
          <w:rPr>
            <w:rStyle w:val="Hyperlink"/>
          </w:rPr>
          <w:t>primer semestre de 2023</w:t>
        </w:r>
      </w:hyperlink>
      <w:r w:rsidR="002F4DC0">
        <w:t xml:space="preserve"> es de solo 5 páginas y más parece una enumeración de tareas que un plan o un programa, en el cual nuevamente se omite mencionar y considerar las finalidades de la intervención. Además de sus actividades regulares pretenden impulsar proyectos de reforma legal (hasta el momento no se ve cómo beneficiarán a la comunidad), se simplificación (que hay que mirar con cuidado porque implican diferenciarse de las reglas internacionales), expedir y actualizar orientaciones técnicas (que no son obligatorias, pero sí muy desconocidas)</w:t>
      </w:r>
      <w:r w:rsidR="0068401B">
        <w:t xml:space="preserve">, consideración de unas eventuales </w:t>
      </w:r>
      <w:r w:rsidR="0068401B" w:rsidRPr="0068401B">
        <w:t>normas internacionales sobre sostenibilidad</w:t>
      </w:r>
      <w:r w:rsidR="0068401B">
        <w:t>. Ya se verá.</w:t>
      </w:r>
    </w:p>
    <w:p w14:paraId="595A0891" w14:textId="4BB71159" w:rsidR="0068401B" w:rsidRPr="005F5451" w:rsidRDefault="0068401B" w:rsidP="0068401B">
      <w:pPr>
        <w:jc w:val="right"/>
      </w:pPr>
      <w:r w:rsidRPr="00844BFA">
        <w:rPr>
          <w:i/>
        </w:rPr>
        <w:t>Hernando Bermúdez Gómez</w:t>
      </w:r>
    </w:p>
    <w:sectPr w:rsidR="0068401B" w:rsidRPr="005F5451" w:rsidSect="00586137">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BE16BA" w14:textId="77777777" w:rsidR="00D27870" w:rsidRDefault="00D27870" w:rsidP="00EE7812">
      <w:pPr>
        <w:spacing w:after="0" w:line="240" w:lineRule="auto"/>
      </w:pPr>
      <w:r>
        <w:separator/>
      </w:r>
    </w:p>
  </w:endnote>
  <w:endnote w:type="continuationSeparator" w:id="0">
    <w:p w14:paraId="0453EEE6" w14:textId="77777777" w:rsidR="00D27870" w:rsidRDefault="00D2787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Footer"/>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F64457" w14:textId="77777777" w:rsidR="00D27870" w:rsidRDefault="00D27870" w:rsidP="00EE7812">
      <w:pPr>
        <w:spacing w:after="0" w:line="240" w:lineRule="auto"/>
      </w:pPr>
      <w:r>
        <w:separator/>
      </w:r>
    </w:p>
  </w:footnote>
  <w:footnote w:type="continuationSeparator" w:id="0">
    <w:p w14:paraId="6B70DCFC" w14:textId="77777777" w:rsidR="00D27870" w:rsidRDefault="00D2787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Header"/>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79ECF9D8" w:rsidR="004E3BBB" w:rsidRDefault="0000261B" w:rsidP="00613BC8">
    <w:pPr>
      <w:pStyle w:val="Header"/>
      <w:tabs>
        <w:tab w:val="left" w:pos="2580"/>
        <w:tab w:val="left" w:pos="2985"/>
      </w:tabs>
      <w:spacing w:line="276" w:lineRule="auto"/>
      <w:jc w:val="right"/>
    </w:pPr>
    <w:r>
      <w:t>Número</w:t>
    </w:r>
    <w:r w:rsidR="001E23A5">
      <w:t xml:space="preserve"> </w:t>
    </w:r>
    <w:r w:rsidR="00737707">
      <w:t>7</w:t>
    </w:r>
    <w:r w:rsidR="0030074F">
      <w:t>1</w:t>
    </w:r>
    <w:r w:rsidR="00BD732C">
      <w:t>9</w:t>
    </w:r>
    <w:r w:rsidR="00083996">
      <w:t>1</w:t>
    </w:r>
    <w:r>
      <w:t>,</w:t>
    </w:r>
    <w:r w:rsidR="001E23A5">
      <w:t xml:space="preserve"> </w:t>
    </w:r>
    <w:r w:rsidR="00BD732C">
      <w:t>20</w:t>
    </w:r>
    <w:r w:rsidR="001E23A5">
      <w:t xml:space="preserve"> </w:t>
    </w:r>
    <w:r w:rsidR="009365CF">
      <w:t>de</w:t>
    </w:r>
    <w:r w:rsidR="001E23A5">
      <w:t xml:space="preserve"> </w:t>
    </w:r>
    <w:r w:rsidR="006D1D71">
      <w:t>febr</w:t>
    </w:r>
    <w:r w:rsidR="00752AB3">
      <w:t>ero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411316507">
    <w:abstractNumId w:val="0"/>
  </w:num>
  <w:num w:numId="2" w16cid:durableId="947471724">
    <w:abstractNumId w:val="20"/>
  </w:num>
  <w:num w:numId="3" w16cid:durableId="784233244">
    <w:abstractNumId w:val="15"/>
  </w:num>
  <w:num w:numId="4" w16cid:durableId="1236932565">
    <w:abstractNumId w:val="2"/>
  </w:num>
  <w:num w:numId="5" w16cid:durableId="202250451">
    <w:abstractNumId w:val="19"/>
  </w:num>
  <w:num w:numId="6" w16cid:durableId="656497169">
    <w:abstractNumId w:val="34"/>
  </w:num>
  <w:num w:numId="7" w16cid:durableId="529492482">
    <w:abstractNumId w:val="13"/>
  </w:num>
  <w:num w:numId="8" w16cid:durableId="642318710">
    <w:abstractNumId w:val="32"/>
  </w:num>
  <w:num w:numId="9" w16cid:durableId="1986011093">
    <w:abstractNumId w:val="37"/>
  </w:num>
  <w:num w:numId="10" w16cid:durableId="2033021646">
    <w:abstractNumId w:val="4"/>
  </w:num>
  <w:num w:numId="11" w16cid:durableId="1681199483">
    <w:abstractNumId w:val="6"/>
  </w:num>
  <w:num w:numId="12" w16cid:durableId="99034263">
    <w:abstractNumId w:val="18"/>
  </w:num>
  <w:num w:numId="13" w16cid:durableId="287518931">
    <w:abstractNumId w:val="21"/>
  </w:num>
  <w:num w:numId="14" w16cid:durableId="121579626">
    <w:abstractNumId w:val="31"/>
  </w:num>
  <w:num w:numId="15" w16cid:durableId="328169053">
    <w:abstractNumId w:val="9"/>
  </w:num>
  <w:num w:numId="16" w16cid:durableId="1135417416">
    <w:abstractNumId w:val="7"/>
  </w:num>
  <w:num w:numId="17" w16cid:durableId="1094546792">
    <w:abstractNumId w:val="16"/>
  </w:num>
  <w:num w:numId="18" w16cid:durableId="498813849">
    <w:abstractNumId w:val="30"/>
  </w:num>
  <w:num w:numId="19" w16cid:durableId="748846873">
    <w:abstractNumId w:val="25"/>
  </w:num>
  <w:num w:numId="20" w16cid:durableId="127358561">
    <w:abstractNumId w:val="8"/>
  </w:num>
  <w:num w:numId="21" w16cid:durableId="504321796">
    <w:abstractNumId w:val="26"/>
  </w:num>
  <w:num w:numId="22" w16cid:durableId="892230666">
    <w:abstractNumId w:val="27"/>
  </w:num>
  <w:num w:numId="23" w16cid:durableId="1734623357">
    <w:abstractNumId w:val="28"/>
  </w:num>
  <w:num w:numId="24" w16cid:durableId="717702716">
    <w:abstractNumId w:val="33"/>
  </w:num>
  <w:num w:numId="25" w16cid:durableId="382097631">
    <w:abstractNumId w:val="22"/>
  </w:num>
  <w:num w:numId="26" w16cid:durableId="866598892">
    <w:abstractNumId w:val="14"/>
  </w:num>
  <w:num w:numId="27" w16cid:durableId="316885098">
    <w:abstractNumId w:val="5"/>
  </w:num>
  <w:num w:numId="28" w16cid:durableId="1139147375">
    <w:abstractNumId w:val="23"/>
  </w:num>
  <w:num w:numId="29" w16cid:durableId="76830148">
    <w:abstractNumId w:val="1"/>
  </w:num>
  <w:num w:numId="30" w16cid:durableId="1631784886">
    <w:abstractNumId w:val="24"/>
  </w:num>
  <w:num w:numId="31" w16cid:durableId="237640921">
    <w:abstractNumId w:val="29"/>
  </w:num>
  <w:num w:numId="32" w16cid:durableId="1297638555">
    <w:abstractNumId w:val="12"/>
  </w:num>
  <w:num w:numId="33" w16cid:durableId="96096778">
    <w:abstractNumId w:val="17"/>
  </w:num>
  <w:num w:numId="34" w16cid:durableId="123818946">
    <w:abstractNumId w:val="3"/>
  </w:num>
  <w:num w:numId="35" w16cid:durableId="1635913137">
    <w:abstractNumId w:val="35"/>
  </w:num>
  <w:num w:numId="36" w16cid:durableId="209221901">
    <w:abstractNumId w:val="10"/>
  </w:num>
  <w:num w:numId="37" w16cid:durableId="2027126613">
    <w:abstractNumId w:val="11"/>
  </w:num>
  <w:num w:numId="38" w16cid:durableId="1032340580">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AE"/>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4E"/>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8D"/>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703E"/>
    <w:rsid w:val="0007713C"/>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45D"/>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03"/>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D1"/>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2A"/>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C8"/>
    <w:rsid w:val="000D612A"/>
    <w:rsid w:val="000D6134"/>
    <w:rsid w:val="000D6216"/>
    <w:rsid w:val="000D626A"/>
    <w:rsid w:val="000D630A"/>
    <w:rsid w:val="000D6324"/>
    <w:rsid w:val="000D6393"/>
    <w:rsid w:val="000D63F9"/>
    <w:rsid w:val="000D6422"/>
    <w:rsid w:val="000D6519"/>
    <w:rsid w:val="000D651F"/>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E4"/>
    <w:rsid w:val="00115A3D"/>
    <w:rsid w:val="00115AF2"/>
    <w:rsid w:val="00115BC9"/>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203"/>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DEB"/>
    <w:rsid w:val="00117F34"/>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3E"/>
    <w:rsid w:val="00146E41"/>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C00"/>
    <w:rsid w:val="00172C0C"/>
    <w:rsid w:val="00172C3E"/>
    <w:rsid w:val="00172C9C"/>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B8B"/>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AD0"/>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68"/>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5"/>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24"/>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E94"/>
    <w:rsid w:val="00215F8A"/>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88"/>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0D4"/>
    <w:rsid w:val="00262103"/>
    <w:rsid w:val="00262115"/>
    <w:rsid w:val="00262140"/>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94"/>
    <w:rsid w:val="002A03CC"/>
    <w:rsid w:val="002A0416"/>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32F"/>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8D"/>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9F"/>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4B"/>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28"/>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5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6F9"/>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74"/>
    <w:rsid w:val="003F1B83"/>
    <w:rsid w:val="003F1C3C"/>
    <w:rsid w:val="003F1C5D"/>
    <w:rsid w:val="003F1CB7"/>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0"/>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20E"/>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E9C"/>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FF"/>
    <w:rsid w:val="00425108"/>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5F"/>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DAF"/>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30"/>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D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7E6"/>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D61"/>
    <w:rsid w:val="00507D6B"/>
    <w:rsid w:val="00507ED1"/>
    <w:rsid w:val="00507F27"/>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22"/>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3E"/>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8"/>
    <w:rsid w:val="00535C3D"/>
    <w:rsid w:val="00535C83"/>
    <w:rsid w:val="00535CAA"/>
    <w:rsid w:val="00535D70"/>
    <w:rsid w:val="00535DB4"/>
    <w:rsid w:val="00535DF9"/>
    <w:rsid w:val="00535EDF"/>
    <w:rsid w:val="00535F53"/>
    <w:rsid w:val="00535FB7"/>
    <w:rsid w:val="00536012"/>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0A"/>
    <w:rsid w:val="00537FEF"/>
    <w:rsid w:val="00540179"/>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FD"/>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5FD9"/>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583"/>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5FE7"/>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14"/>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2B"/>
    <w:rsid w:val="005E78CC"/>
    <w:rsid w:val="005E7A95"/>
    <w:rsid w:val="005E7AA9"/>
    <w:rsid w:val="005E7AC3"/>
    <w:rsid w:val="005E7B1B"/>
    <w:rsid w:val="005E7B78"/>
    <w:rsid w:val="005E7BF6"/>
    <w:rsid w:val="005E7C18"/>
    <w:rsid w:val="005E7C66"/>
    <w:rsid w:val="005E7CA7"/>
    <w:rsid w:val="005E7CBC"/>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DE"/>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8C"/>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AD7"/>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4B"/>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9FB"/>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5D0"/>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EF2"/>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AC"/>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7DC"/>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B1"/>
    <w:rsid w:val="007772CE"/>
    <w:rsid w:val="007772D9"/>
    <w:rsid w:val="00777338"/>
    <w:rsid w:val="00777350"/>
    <w:rsid w:val="00777380"/>
    <w:rsid w:val="007773F6"/>
    <w:rsid w:val="007773FA"/>
    <w:rsid w:val="00777424"/>
    <w:rsid w:val="00777439"/>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AFC"/>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EC"/>
    <w:rsid w:val="007A7B8E"/>
    <w:rsid w:val="007A7BDD"/>
    <w:rsid w:val="007A7C04"/>
    <w:rsid w:val="007A7CD0"/>
    <w:rsid w:val="007A7D29"/>
    <w:rsid w:val="007A7DC2"/>
    <w:rsid w:val="007A7E25"/>
    <w:rsid w:val="007A7F62"/>
    <w:rsid w:val="007A7F72"/>
    <w:rsid w:val="007A7F97"/>
    <w:rsid w:val="007B001C"/>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61"/>
    <w:rsid w:val="007B77B9"/>
    <w:rsid w:val="007B783C"/>
    <w:rsid w:val="007B78DD"/>
    <w:rsid w:val="007B7981"/>
    <w:rsid w:val="007B79AD"/>
    <w:rsid w:val="007B7A73"/>
    <w:rsid w:val="007B7AD1"/>
    <w:rsid w:val="007B7CDA"/>
    <w:rsid w:val="007B7D5D"/>
    <w:rsid w:val="007B7D77"/>
    <w:rsid w:val="007B7E24"/>
    <w:rsid w:val="007B7E33"/>
    <w:rsid w:val="007B7E47"/>
    <w:rsid w:val="007B7E53"/>
    <w:rsid w:val="007B7E7A"/>
    <w:rsid w:val="007B7ED9"/>
    <w:rsid w:val="007C0019"/>
    <w:rsid w:val="007C0031"/>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5A7"/>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780"/>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13"/>
    <w:rsid w:val="00804420"/>
    <w:rsid w:val="00804434"/>
    <w:rsid w:val="0080447E"/>
    <w:rsid w:val="008044E3"/>
    <w:rsid w:val="00804502"/>
    <w:rsid w:val="008045AF"/>
    <w:rsid w:val="0080467F"/>
    <w:rsid w:val="008046B4"/>
    <w:rsid w:val="0080470E"/>
    <w:rsid w:val="008048E6"/>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4B"/>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62"/>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68"/>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A0"/>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7EC"/>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ED6"/>
    <w:rsid w:val="008B4F18"/>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EFF"/>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5C"/>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A91"/>
    <w:rsid w:val="008E5AE8"/>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184"/>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FF"/>
    <w:rsid w:val="008F0C38"/>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8A"/>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BB"/>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5D1"/>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8B4"/>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0B"/>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A5"/>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E51"/>
    <w:rsid w:val="00A21EAF"/>
    <w:rsid w:val="00A21EFC"/>
    <w:rsid w:val="00A21F0D"/>
    <w:rsid w:val="00A21F2B"/>
    <w:rsid w:val="00A21F9B"/>
    <w:rsid w:val="00A22052"/>
    <w:rsid w:val="00A2205F"/>
    <w:rsid w:val="00A220F9"/>
    <w:rsid w:val="00A22137"/>
    <w:rsid w:val="00A2216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4F8"/>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7B"/>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DDA"/>
    <w:rsid w:val="00A45F41"/>
    <w:rsid w:val="00A4606C"/>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6"/>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173"/>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8D"/>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D87"/>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E8"/>
    <w:rsid w:val="00B24D2C"/>
    <w:rsid w:val="00B24DE7"/>
    <w:rsid w:val="00B24F37"/>
    <w:rsid w:val="00B2505B"/>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34"/>
    <w:rsid w:val="00B90479"/>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F33"/>
    <w:rsid w:val="00BB6F5E"/>
    <w:rsid w:val="00BB703B"/>
    <w:rsid w:val="00BB703D"/>
    <w:rsid w:val="00BB71D9"/>
    <w:rsid w:val="00BB72DD"/>
    <w:rsid w:val="00BB7303"/>
    <w:rsid w:val="00BB74D5"/>
    <w:rsid w:val="00BB751B"/>
    <w:rsid w:val="00BB757F"/>
    <w:rsid w:val="00BB7589"/>
    <w:rsid w:val="00BB7651"/>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801"/>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DF5"/>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8B8"/>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6C4"/>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548"/>
    <w:rsid w:val="00C6068F"/>
    <w:rsid w:val="00C607D8"/>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46"/>
    <w:rsid w:val="00C7025A"/>
    <w:rsid w:val="00C7026E"/>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1F"/>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AF4"/>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A2"/>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0A2"/>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DB"/>
    <w:rsid w:val="00CD6702"/>
    <w:rsid w:val="00CD678D"/>
    <w:rsid w:val="00CD67D3"/>
    <w:rsid w:val="00CD6843"/>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7E"/>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AD"/>
    <w:rsid w:val="00CF3DB3"/>
    <w:rsid w:val="00CF3E1A"/>
    <w:rsid w:val="00CF3F01"/>
    <w:rsid w:val="00CF3F86"/>
    <w:rsid w:val="00CF404D"/>
    <w:rsid w:val="00CF409D"/>
    <w:rsid w:val="00CF4241"/>
    <w:rsid w:val="00CF42E5"/>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870"/>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D7"/>
    <w:rsid w:val="00D54B48"/>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C7"/>
    <w:rsid w:val="00D758E8"/>
    <w:rsid w:val="00D759A1"/>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C5"/>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97"/>
    <w:rsid w:val="00DE54F8"/>
    <w:rsid w:val="00DE550F"/>
    <w:rsid w:val="00DE5528"/>
    <w:rsid w:val="00DE55B5"/>
    <w:rsid w:val="00DE55C4"/>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B8D"/>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4A"/>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19"/>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7FF"/>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1FD"/>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1A"/>
    <w:rsid w:val="00F66038"/>
    <w:rsid w:val="00F66046"/>
    <w:rsid w:val="00F66050"/>
    <w:rsid w:val="00F660D8"/>
    <w:rsid w:val="00F66357"/>
    <w:rsid w:val="00F66367"/>
    <w:rsid w:val="00F664DA"/>
    <w:rsid w:val="00F66501"/>
    <w:rsid w:val="00F6652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8F0"/>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859"/>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A6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50A4"/>
    <w:rsid w:val="00FE512B"/>
    <w:rsid w:val="00FE514B"/>
    <w:rsid w:val="00FE517D"/>
    <w:rsid w:val="00FE5217"/>
    <w:rsid w:val="00FE529D"/>
    <w:rsid w:val="00FE5333"/>
    <w:rsid w:val="00FE53AA"/>
    <w:rsid w:val="00FE53F6"/>
    <w:rsid w:val="00FE541F"/>
    <w:rsid w:val="00FE545E"/>
    <w:rsid w:val="00FE5473"/>
    <w:rsid w:val="00FE55CD"/>
    <w:rsid w:val="00FE57EE"/>
    <w:rsid w:val="00FE5899"/>
    <w:rsid w:val="00FE58AC"/>
    <w:rsid w:val="00FE58C9"/>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92"/>
    <w:rsid w:val="00FF6CB7"/>
    <w:rsid w:val="00FF6DC8"/>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in.gov.co/viewDocument.asp?id=1677255"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incit.gov.co/getattachment/temas-interes/convergencias-niifs-y-nias/programa-de-trabajo-ctcp/2023/plan-de-trabajo-del-consejo-tecnico-de-la-contadur/plan-a-trabajo-del-ctcp-i-sem-2023.pdf.aspx"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suin.gov.co/viewDocument.asp?id=1677255" TargetMode="External"/><Relationship Id="rId4" Type="http://schemas.openxmlformats.org/officeDocument/2006/relationships/settings" Target="settings.xml"/><Relationship Id="rId9" Type="http://schemas.openxmlformats.org/officeDocument/2006/relationships/hyperlink" Target="https://www.ctcp.gov.co/que-es-el-ctcp/sesiones/informes-de-gestion/informe-de-gestion-2021-aprobado"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F24D3F14-8F8A-4B93-A001-8E260A0A4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610</Words>
  <Characters>3360</Characters>
  <Application>Microsoft Office Word</Application>
  <DocSecurity>0</DocSecurity>
  <Lines>28</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3963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2023-02-17T21:23:00Z</dcterms:created>
  <dcterms:modified xsi:type="dcterms:W3CDTF">2023-02-17T21:23:00Z</dcterms:modified>
</cp:coreProperties>
</file>