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46" w:rsidRPr="00066A46" w:rsidRDefault="00066A46" w:rsidP="00066A4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066A46">
        <w:rPr>
          <w:position w:val="-9"/>
          <w:sz w:val="123"/>
        </w:rPr>
        <w:t>E</w:t>
      </w:r>
    </w:p>
    <w:p w:rsidR="00770C62" w:rsidRPr="00770C62" w:rsidRDefault="00770C62" w:rsidP="00770C62">
      <w:r w:rsidRPr="00770C62">
        <w:t xml:space="preserve">l </w:t>
      </w:r>
      <w:hyperlink r:id="rId9" w:history="1">
        <w:r w:rsidRPr="00770C62">
          <w:rPr>
            <w:rStyle w:val="Hipervnculo"/>
          </w:rPr>
          <w:t>Plan Nacional de Desarrollo</w:t>
        </w:r>
      </w:hyperlink>
      <w:r w:rsidRPr="00770C62">
        <w:t xml:space="preserve"> (2010 – 2014) propuso como uno de los pilares de la prosperidad democrática, el crecimiento sostenible y la competitividad. Dentro de este capítulo se plantearon una serie de problemáticas sobre el régimen tributario colombiano:</w:t>
      </w:r>
    </w:p>
    <w:p w:rsidR="00770C62" w:rsidRPr="00770C62" w:rsidRDefault="00770C62" w:rsidP="00770C62">
      <w:pPr>
        <w:rPr>
          <w:i/>
        </w:rPr>
      </w:pPr>
      <w:r w:rsidRPr="00770C62">
        <w:rPr>
          <w:i/>
        </w:rPr>
        <w:t>“Los diagnósticos y estudios han evidenciado que el régimen tributario colombiano es ineficiente dado que: (1) distorsiona la asignación de recursos entre actividades; (2) promueve la informalidad; (3) es inequitativo debido a que contribuyentes similares pagan tasas efectivas diferentes; y (4) es poco progresivo por cuanto el gravamen efectivo al ingreso y la riqueza de las personas naturales es muy bajo (Perry, 2010). Las problemáticas anteriormente relacionadas resaltan la necesidad de diseñar un esquema tributario simplificado que reduzca la complejidad del sistema.”</w:t>
      </w:r>
    </w:p>
    <w:p w:rsidR="00770C62" w:rsidRPr="00770C62" w:rsidRDefault="00770C62" w:rsidP="00770C62">
      <w:r w:rsidRPr="00770C62">
        <w:t xml:space="preserve">En el contexto actual, parece sorprendente que este sea el documento orientador de las políticas en Colombia. </w:t>
      </w:r>
    </w:p>
    <w:p w:rsidR="00770C62" w:rsidRPr="00770C62" w:rsidRDefault="00770C62" w:rsidP="00770C62">
      <w:r w:rsidRPr="00770C62">
        <w:t>Revisando la regulación tributaria del último año, lejos estamos de tener un sistema tributario más simple. Por el contrario, se ha incrementado el número declaraciones tributarias y</w:t>
      </w:r>
      <w:r w:rsidR="00EA3692">
        <w:t xml:space="preserve"> </w:t>
      </w:r>
      <w:r w:rsidRPr="00770C62">
        <w:t>se ha disminuido el plazo para su presentación,</w:t>
      </w:r>
      <w:r w:rsidR="00EA3692">
        <w:t xml:space="preserve"> </w:t>
      </w:r>
      <w:r w:rsidRPr="00770C62">
        <w:t>se ha vuelto más compleja la forma en que se calculan las retenciones en la fuente y se han creado retenciones adicionales. También se requiere que las personas realicen nuevos trámites y</w:t>
      </w:r>
      <w:r w:rsidR="00EA3692">
        <w:t xml:space="preserve"> </w:t>
      </w:r>
      <w:r w:rsidRPr="00770C62">
        <w:t xml:space="preserve">que las empresas exijan diversos certificados y documentos para realizar pagos a sus proveedores. Frecuentemente se emiten </w:t>
      </w:r>
      <w:r w:rsidRPr="00770C62">
        <w:lastRenderedPageBreak/>
        <w:t>decretos que se modifican posteriormente por las dificultades en su aplicación.</w:t>
      </w:r>
      <w:r w:rsidR="00EA3692">
        <w:t xml:space="preserve"> </w:t>
      </w:r>
      <w:r w:rsidRPr="00770C62">
        <w:t>Estos</w:t>
      </w:r>
      <w:r w:rsidR="00EA3692">
        <w:t xml:space="preserve"> </w:t>
      </w:r>
      <w:r w:rsidRPr="00770C62">
        <w:t>son sólo algunos ejemplos de la absurda complejidad que cada vez se agrega a la regulación tributaria en Colombia. ¿Favorecerán</w:t>
      </w:r>
      <w:r w:rsidR="00EA3692">
        <w:t xml:space="preserve"> </w:t>
      </w:r>
      <w:r w:rsidRPr="00770C62">
        <w:t>estas políticas la formalización empresarial y la competitividad?</w:t>
      </w:r>
    </w:p>
    <w:p w:rsidR="00770C62" w:rsidRPr="00770C62" w:rsidRDefault="00770C62" w:rsidP="00770C62">
      <w:r w:rsidRPr="00770C62">
        <w:t xml:space="preserve">Los más perjudicados generalmente terminan siendo los más pequeños: las micro, pequeñas y medianas empresas. </w:t>
      </w:r>
    </w:p>
    <w:p w:rsidR="00770C62" w:rsidRPr="00770C62" w:rsidRDefault="00770C62" w:rsidP="00770C62">
      <w:r w:rsidRPr="00770C62">
        <w:t>Por su parte, las normas sobre contabilidad y reportes financieros poco parecen ayudar a la simplificación de los procesos de las microempresas. El Decreto 2706 de 2012 requiere que las microempresas lleven</w:t>
      </w:r>
      <w:r w:rsidR="00EA3692">
        <w:t xml:space="preserve"> </w:t>
      </w:r>
      <w:r w:rsidRPr="00770C62">
        <w:t>durante el año 2014 su contabilidad de acuerdo con las normas contables actuales, “…</w:t>
      </w:r>
      <w:r w:rsidRPr="00770C62">
        <w:rPr>
          <w:i/>
        </w:rPr>
        <w:t>pero a su vez, un paralelo contable de acuerdo con los nuevos estándares con el fin de permitir la construcción de información que pueda ser utilizada el siguiente año para fines comparativos.”</w:t>
      </w:r>
    </w:p>
    <w:p w:rsidR="00770C62" w:rsidRPr="00770C62" w:rsidRDefault="00770C62" w:rsidP="00770C62">
      <w:r w:rsidRPr="00770C62">
        <w:t xml:space="preserve">¿Será que esta disposición tomada de la NIIF 1, es conveniente para una microempresa? Los marcos conceptuales abogan por la evaluación costo – beneficio de los requerimientos contables. Véase, por ejemplo, la exención de información comparativa para el primer año de aplicación del </w:t>
      </w:r>
      <w:hyperlink r:id="rId10" w:history="1">
        <w:r w:rsidRPr="00770C62">
          <w:rPr>
            <w:rStyle w:val="Hipervnculo"/>
          </w:rPr>
          <w:t>Plan General d</w:t>
        </w:r>
        <w:r w:rsidRPr="00770C62">
          <w:rPr>
            <w:rStyle w:val="Hipervnculo"/>
          </w:rPr>
          <w:t>e</w:t>
        </w:r>
        <w:r w:rsidRPr="00770C62">
          <w:rPr>
            <w:rStyle w:val="Hipervnculo"/>
          </w:rPr>
          <w:t xml:space="preserve"> Contabilidad de PYMES en España</w:t>
        </w:r>
      </w:hyperlink>
      <w:r w:rsidRPr="00770C62">
        <w:t>.</w:t>
      </w:r>
    </w:p>
    <w:p w:rsidR="00770C62" w:rsidRPr="00770C62" w:rsidRDefault="00770C62" w:rsidP="00770C62">
      <w:r w:rsidRPr="00770C62">
        <w:t xml:space="preserve">Habrá que seguir insistiendo a nuestros reguladores para que piensen mucho más en las empresas en la formulación de normas que las afectan. </w:t>
      </w:r>
      <w:bookmarkStart w:id="0" w:name="_GoBack"/>
      <w:bookmarkEnd w:id="0"/>
    </w:p>
    <w:p w:rsidR="00D41401" w:rsidRPr="00770C62" w:rsidRDefault="00770C62" w:rsidP="00770C62">
      <w:pPr>
        <w:jc w:val="right"/>
      </w:pPr>
      <w:r w:rsidRPr="00770C62">
        <w:rPr>
          <w:i/>
        </w:rPr>
        <w:t>Edgar Emilio Salazar Baquero</w:t>
      </w:r>
    </w:p>
    <w:sectPr w:rsidR="00D41401" w:rsidRPr="00770C62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A7" w:rsidRDefault="00612CA7" w:rsidP="00EE7812">
      <w:pPr>
        <w:spacing w:after="0" w:line="240" w:lineRule="auto"/>
      </w:pPr>
      <w:r>
        <w:separator/>
      </w:r>
    </w:p>
  </w:endnote>
  <w:endnote w:type="continuationSeparator" w:id="0">
    <w:p w:rsidR="00612CA7" w:rsidRDefault="00612CA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A7" w:rsidRDefault="00612CA7" w:rsidP="00EE7812">
      <w:pPr>
        <w:spacing w:after="0" w:line="240" w:lineRule="auto"/>
      </w:pPr>
      <w:r>
        <w:separator/>
      </w:r>
    </w:p>
  </w:footnote>
  <w:footnote w:type="continuationSeparator" w:id="0">
    <w:p w:rsidR="00612CA7" w:rsidRDefault="00612CA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770C62">
      <w:t>20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533010">
      <w:t>17</w:t>
    </w:r>
    <w:r w:rsidR="0005771D">
      <w:t xml:space="preserve"> </w:t>
    </w:r>
    <w:r w:rsidR="0080786C">
      <w:t>de 201</w:t>
    </w:r>
    <w:r w:rsidR="00EB30A7">
      <w:t>3</w:t>
    </w:r>
  </w:p>
  <w:p w:rsidR="0046164F" w:rsidRDefault="00612CA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CA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49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nhap.gob.es/Documentacion/Publico/NormativaDoctrina/Contabilidad%20y%20Auditoria%20de%20Empresas/Contabilidad/RD.%201515-2007,%2016%20de%20nov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np.gov.co/LinkClick.aspx?fileticket=6yjofaugVUQ%3d&amp;tabid=12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6047-0365-4890-8506-8E6268F9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482</Words>
  <Characters>2653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4</cp:revision>
  <cp:lastPrinted>2011-08-23T16:28:00Z</cp:lastPrinted>
  <dcterms:created xsi:type="dcterms:W3CDTF">2013-06-17T16:42:00Z</dcterms:created>
  <dcterms:modified xsi:type="dcterms:W3CDTF">2013-06-17T16:58:00Z</dcterms:modified>
</cp:coreProperties>
</file>