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DE33" w14:textId="3FDC2743" w:rsidR="00874A8E" w:rsidRPr="00874A8E" w:rsidRDefault="00874A8E" w:rsidP="00874A8E">
      <w:pPr>
        <w:keepNext/>
        <w:framePr w:dropCap="drop" w:lines="3" w:wrap="around" w:vAnchor="text" w:hAnchor="text"/>
        <w:spacing w:after="0" w:line="926" w:lineRule="exact"/>
        <w:textAlignment w:val="baseline"/>
        <w:rPr>
          <w:position w:val="-9"/>
          <w:sz w:val="123"/>
        </w:rPr>
      </w:pPr>
      <w:r w:rsidRPr="00874A8E">
        <w:rPr>
          <w:position w:val="-9"/>
          <w:sz w:val="123"/>
        </w:rPr>
        <w:t>E</w:t>
      </w:r>
    </w:p>
    <w:p w14:paraId="530A838E" w14:textId="5491519D" w:rsidR="00625F4E" w:rsidRDefault="00874A8E" w:rsidP="00A91D98">
      <w:r w:rsidRPr="004917FB">
        <w:rPr>
          <w:lang w:val="en-US"/>
        </w:rPr>
        <w:t>n Maughan, R. (2023), "</w:t>
      </w:r>
      <w:proofErr w:type="spellStart"/>
      <w:r>
        <w:fldChar w:fldCharType="begin"/>
      </w:r>
      <w:proofErr w:type="spellEnd"/>
      <w:r w:rsidRPr="004917FB">
        <w:rPr>
          <w:lang w:val="en-US"/>
        </w:rPr>
        <w:instrText xml:space="preserve"> HYPERLINK "https://doi.org/10.1108/AAAJ-02-2020-4410" </w:instrText>
      </w:r>
      <w:proofErr w:type="spellStart"/>
      <w:r>
        <w:fldChar w:fldCharType="separate"/>
      </w:r>
      <w:proofErr w:type="spellEnd"/>
      <w:r w:rsidRPr="004917FB">
        <w:rPr>
          <w:rStyle w:val="Hyperlink"/>
          <w:lang w:val="en-US"/>
        </w:rPr>
        <w:t>Adopting and adapting sustainability accounting: fit and faith in a family business</w:t>
      </w:r>
      <w:r>
        <w:fldChar w:fldCharType="end"/>
      </w:r>
      <w:r w:rsidRPr="004917FB">
        <w:rPr>
          <w:lang w:val="en-US"/>
        </w:rPr>
        <w:t xml:space="preserve">", Accounting, Auditing &amp; Accountability Journal, Vol. 36 No. 9, pp. 1-31, </w:t>
      </w:r>
      <w:r w:rsidR="006C4C5D" w:rsidRPr="004917FB">
        <w:rPr>
          <w:lang w:val="en-US"/>
        </w:rPr>
        <w:t>se concluye: “</w:t>
      </w:r>
      <w:r w:rsidR="006C4C5D" w:rsidRPr="004917FB">
        <w:rPr>
          <w:i/>
          <w:lang w:val="en-US"/>
        </w:rPr>
        <w:t xml:space="preserve">In addition, the potential of SER to contribute to a transition towards a more sustainable society is being increasingly questioned. </w:t>
      </w:r>
      <w:r w:rsidR="006C4C5D" w:rsidRPr="006C4C5D">
        <w:rPr>
          <w:i/>
        </w:rPr>
        <w:t xml:space="preserve">In </w:t>
      </w:r>
      <w:proofErr w:type="spellStart"/>
      <w:r w:rsidR="006C4C5D" w:rsidRPr="006C4C5D">
        <w:rPr>
          <w:i/>
        </w:rPr>
        <w:t>considering</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evolution</w:t>
      </w:r>
      <w:proofErr w:type="spellEnd"/>
      <w:r w:rsidR="006C4C5D" w:rsidRPr="006C4C5D">
        <w:rPr>
          <w:i/>
        </w:rPr>
        <w:t xml:space="preserve"> </w:t>
      </w:r>
      <w:proofErr w:type="spellStart"/>
      <w:r w:rsidR="006C4C5D" w:rsidRPr="006C4C5D">
        <w:rPr>
          <w:i/>
        </w:rPr>
        <w:t>of</w:t>
      </w:r>
      <w:proofErr w:type="spellEnd"/>
      <w:r w:rsidR="006C4C5D" w:rsidRPr="006C4C5D">
        <w:rPr>
          <w:i/>
        </w:rPr>
        <w:t xml:space="preserve"> </w:t>
      </w:r>
      <w:proofErr w:type="spellStart"/>
      <w:r w:rsidR="006C4C5D" w:rsidRPr="006C4C5D">
        <w:rPr>
          <w:i/>
        </w:rPr>
        <w:t>both</w:t>
      </w:r>
      <w:proofErr w:type="spellEnd"/>
      <w:r w:rsidR="006C4C5D" w:rsidRPr="006C4C5D">
        <w:rPr>
          <w:i/>
        </w:rPr>
        <w:t xml:space="preserve"> SER and EMA, </w:t>
      </w:r>
      <w:proofErr w:type="spellStart"/>
      <w:r w:rsidR="006C4C5D" w:rsidRPr="006C4C5D">
        <w:rPr>
          <w:i/>
        </w:rPr>
        <w:t>this</w:t>
      </w:r>
      <w:proofErr w:type="spellEnd"/>
      <w:r w:rsidR="006C4C5D" w:rsidRPr="006C4C5D">
        <w:rPr>
          <w:i/>
        </w:rPr>
        <w:t xml:space="preserve"> </w:t>
      </w:r>
      <w:proofErr w:type="spellStart"/>
      <w:r w:rsidR="006C4C5D" w:rsidRPr="006C4C5D">
        <w:rPr>
          <w:i/>
        </w:rPr>
        <w:t>study</w:t>
      </w:r>
      <w:proofErr w:type="spellEnd"/>
      <w:r w:rsidR="006C4C5D" w:rsidRPr="006C4C5D">
        <w:rPr>
          <w:i/>
        </w:rPr>
        <w:t xml:space="preserve"> </w:t>
      </w:r>
      <w:proofErr w:type="spellStart"/>
      <w:r w:rsidR="006C4C5D" w:rsidRPr="006C4C5D">
        <w:rPr>
          <w:i/>
        </w:rPr>
        <w:t>demonstrates</w:t>
      </w:r>
      <w:proofErr w:type="spellEnd"/>
      <w:r w:rsidR="006C4C5D" w:rsidRPr="006C4C5D">
        <w:rPr>
          <w:i/>
        </w:rPr>
        <w:t xml:space="preserve"> </w:t>
      </w:r>
      <w:proofErr w:type="spellStart"/>
      <w:r w:rsidR="006C4C5D" w:rsidRPr="006C4C5D">
        <w:rPr>
          <w:i/>
        </w:rPr>
        <w:t>that</w:t>
      </w:r>
      <w:proofErr w:type="spellEnd"/>
      <w:r w:rsidR="006C4C5D" w:rsidRPr="006C4C5D">
        <w:rPr>
          <w:i/>
        </w:rPr>
        <w:t xml:space="preserve"> EMA, </w:t>
      </w:r>
      <w:proofErr w:type="spellStart"/>
      <w:r w:rsidR="006C4C5D" w:rsidRPr="006C4C5D">
        <w:rPr>
          <w:i/>
        </w:rPr>
        <w:t>rather</w:t>
      </w:r>
      <w:proofErr w:type="spellEnd"/>
      <w:r w:rsidR="006C4C5D" w:rsidRPr="006C4C5D">
        <w:rPr>
          <w:i/>
        </w:rPr>
        <w:t xml:space="preserve"> </w:t>
      </w:r>
      <w:proofErr w:type="spellStart"/>
      <w:r w:rsidR="006C4C5D" w:rsidRPr="006C4C5D">
        <w:rPr>
          <w:i/>
        </w:rPr>
        <w:t>than</w:t>
      </w:r>
      <w:proofErr w:type="spellEnd"/>
      <w:r w:rsidR="006C4C5D" w:rsidRPr="006C4C5D">
        <w:rPr>
          <w:i/>
        </w:rPr>
        <w:t xml:space="preserve"> SER, </w:t>
      </w:r>
      <w:proofErr w:type="spellStart"/>
      <w:r w:rsidR="006C4C5D" w:rsidRPr="006C4C5D">
        <w:rPr>
          <w:i/>
        </w:rPr>
        <w:t>supported</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internal </w:t>
      </w:r>
      <w:proofErr w:type="spellStart"/>
      <w:r w:rsidR="006C4C5D" w:rsidRPr="006C4C5D">
        <w:rPr>
          <w:i/>
        </w:rPr>
        <w:t>legitimation</w:t>
      </w:r>
      <w:proofErr w:type="spellEnd"/>
      <w:r w:rsidR="006C4C5D" w:rsidRPr="006C4C5D">
        <w:rPr>
          <w:i/>
        </w:rPr>
        <w:t xml:space="preserve"> </w:t>
      </w:r>
      <w:proofErr w:type="spellStart"/>
      <w:r w:rsidR="006C4C5D" w:rsidRPr="006C4C5D">
        <w:rPr>
          <w:i/>
        </w:rPr>
        <w:t>of</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Group’s</w:t>
      </w:r>
      <w:proofErr w:type="spellEnd"/>
      <w:r w:rsidR="006C4C5D" w:rsidRPr="006C4C5D">
        <w:rPr>
          <w:i/>
        </w:rPr>
        <w:t xml:space="preserve"> </w:t>
      </w:r>
      <w:proofErr w:type="spellStart"/>
      <w:r w:rsidR="006C4C5D" w:rsidRPr="006C4C5D">
        <w:rPr>
          <w:i/>
        </w:rPr>
        <w:t>actions</w:t>
      </w:r>
      <w:proofErr w:type="spellEnd"/>
      <w:r w:rsidR="006C4C5D" w:rsidRPr="006C4C5D">
        <w:rPr>
          <w:i/>
        </w:rPr>
        <w:t xml:space="preserve"> </w:t>
      </w:r>
      <w:proofErr w:type="spellStart"/>
      <w:r w:rsidR="006C4C5D" w:rsidRPr="006C4C5D">
        <w:rPr>
          <w:i/>
        </w:rPr>
        <w:t>on</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environment</w:t>
      </w:r>
      <w:proofErr w:type="spellEnd"/>
      <w:r w:rsidR="006C4C5D" w:rsidRPr="006C4C5D">
        <w:rPr>
          <w:i/>
        </w:rPr>
        <w:t xml:space="preserve"> and </w:t>
      </w:r>
      <w:proofErr w:type="spellStart"/>
      <w:r w:rsidR="006C4C5D" w:rsidRPr="006C4C5D">
        <w:rPr>
          <w:i/>
        </w:rPr>
        <w:t>sustainability</w:t>
      </w:r>
      <w:proofErr w:type="spellEnd"/>
      <w:r w:rsidR="006C4C5D" w:rsidRPr="006C4C5D">
        <w:rPr>
          <w:i/>
        </w:rPr>
        <w:t xml:space="preserve">. </w:t>
      </w:r>
      <w:proofErr w:type="spellStart"/>
      <w:r w:rsidR="006C4C5D" w:rsidRPr="006C4C5D">
        <w:rPr>
          <w:i/>
        </w:rPr>
        <w:t>Thus</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study</w:t>
      </w:r>
      <w:proofErr w:type="spellEnd"/>
      <w:r w:rsidR="006C4C5D" w:rsidRPr="006C4C5D">
        <w:rPr>
          <w:i/>
        </w:rPr>
        <w:t xml:space="preserve"> </w:t>
      </w:r>
      <w:proofErr w:type="spellStart"/>
      <w:r w:rsidR="006C4C5D" w:rsidRPr="006C4C5D">
        <w:rPr>
          <w:i/>
        </w:rPr>
        <w:t>lends</w:t>
      </w:r>
      <w:proofErr w:type="spellEnd"/>
      <w:r w:rsidR="006C4C5D" w:rsidRPr="006C4C5D">
        <w:rPr>
          <w:i/>
        </w:rPr>
        <w:t xml:space="preserve"> </w:t>
      </w:r>
      <w:proofErr w:type="spellStart"/>
      <w:r w:rsidR="006C4C5D" w:rsidRPr="006C4C5D">
        <w:rPr>
          <w:i/>
        </w:rPr>
        <w:t>further</w:t>
      </w:r>
      <w:proofErr w:type="spellEnd"/>
      <w:r w:rsidR="006C4C5D" w:rsidRPr="006C4C5D">
        <w:rPr>
          <w:i/>
        </w:rPr>
        <w:t xml:space="preserve"> </w:t>
      </w:r>
      <w:proofErr w:type="spellStart"/>
      <w:r w:rsidR="006C4C5D" w:rsidRPr="006C4C5D">
        <w:rPr>
          <w:i/>
        </w:rPr>
        <w:t>support</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w:t>
      </w:r>
      <w:proofErr w:type="spellStart"/>
      <w:r w:rsidR="006C4C5D" w:rsidRPr="006C4C5D">
        <w:rPr>
          <w:i/>
        </w:rPr>
        <w:t>calls</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w:t>
      </w:r>
      <w:proofErr w:type="spellStart"/>
      <w:r w:rsidR="006C4C5D" w:rsidRPr="006C4C5D">
        <w:rPr>
          <w:i/>
        </w:rPr>
        <w:t>move</w:t>
      </w:r>
      <w:proofErr w:type="spellEnd"/>
      <w:r w:rsidR="006C4C5D" w:rsidRPr="006C4C5D">
        <w:rPr>
          <w:i/>
        </w:rPr>
        <w:t xml:space="preserve"> </w:t>
      </w:r>
      <w:proofErr w:type="spellStart"/>
      <w:r w:rsidR="006C4C5D" w:rsidRPr="006C4C5D">
        <w:rPr>
          <w:i/>
        </w:rPr>
        <w:t>away</w:t>
      </w:r>
      <w:proofErr w:type="spellEnd"/>
      <w:r w:rsidR="006C4C5D" w:rsidRPr="006C4C5D">
        <w:rPr>
          <w:i/>
        </w:rPr>
        <w:t xml:space="preserve"> </w:t>
      </w:r>
      <w:proofErr w:type="spellStart"/>
      <w:r w:rsidR="006C4C5D" w:rsidRPr="006C4C5D">
        <w:rPr>
          <w:i/>
        </w:rPr>
        <w:t>from</w:t>
      </w:r>
      <w:proofErr w:type="spellEnd"/>
      <w:r w:rsidR="006C4C5D" w:rsidRPr="006C4C5D">
        <w:rPr>
          <w:i/>
        </w:rPr>
        <w:t xml:space="preserve"> </w:t>
      </w:r>
      <w:proofErr w:type="spellStart"/>
      <w:r w:rsidR="006C4C5D" w:rsidRPr="006C4C5D">
        <w:rPr>
          <w:i/>
        </w:rPr>
        <w:t>disclosure</w:t>
      </w:r>
      <w:proofErr w:type="spellEnd"/>
      <w:r w:rsidR="006C4C5D" w:rsidRPr="006C4C5D">
        <w:rPr>
          <w:i/>
        </w:rPr>
        <w:t xml:space="preserve"> as a central </w:t>
      </w:r>
      <w:proofErr w:type="spellStart"/>
      <w:r w:rsidR="006C4C5D" w:rsidRPr="006C4C5D">
        <w:rPr>
          <w:i/>
        </w:rPr>
        <w:t>focus</w:t>
      </w:r>
      <w:proofErr w:type="spellEnd"/>
      <w:r w:rsidR="006C4C5D" w:rsidRPr="006C4C5D">
        <w:rPr>
          <w:i/>
        </w:rPr>
        <w:t xml:space="preserve"> </w:t>
      </w:r>
      <w:proofErr w:type="spellStart"/>
      <w:r w:rsidR="006C4C5D" w:rsidRPr="006C4C5D">
        <w:rPr>
          <w:i/>
        </w:rPr>
        <w:t>of</w:t>
      </w:r>
      <w:proofErr w:type="spellEnd"/>
      <w:r w:rsidR="006C4C5D" w:rsidRPr="006C4C5D">
        <w:rPr>
          <w:i/>
        </w:rPr>
        <w:t xml:space="preserve"> accounting </w:t>
      </w:r>
      <w:proofErr w:type="spellStart"/>
      <w:r w:rsidR="006C4C5D" w:rsidRPr="006C4C5D">
        <w:rPr>
          <w:i/>
        </w:rPr>
        <w:t>studies</w:t>
      </w:r>
      <w:proofErr w:type="spellEnd"/>
      <w:r w:rsidR="006C4C5D" w:rsidRPr="006C4C5D">
        <w:rPr>
          <w:i/>
        </w:rPr>
        <w:t xml:space="preserve"> and </w:t>
      </w:r>
      <w:proofErr w:type="spellStart"/>
      <w:r w:rsidR="006C4C5D" w:rsidRPr="006C4C5D">
        <w:rPr>
          <w:i/>
        </w:rPr>
        <w:t>to</w:t>
      </w:r>
      <w:proofErr w:type="spellEnd"/>
      <w:r w:rsidR="006C4C5D" w:rsidRPr="006C4C5D">
        <w:rPr>
          <w:i/>
        </w:rPr>
        <w:t xml:space="preserve"> explore </w:t>
      </w:r>
      <w:proofErr w:type="spellStart"/>
      <w:r w:rsidR="006C4C5D" w:rsidRPr="006C4C5D">
        <w:rPr>
          <w:i/>
        </w:rPr>
        <w:t>how</w:t>
      </w:r>
      <w:proofErr w:type="spellEnd"/>
      <w:r w:rsidR="006C4C5D" w:rsidRPr="006C4C5D">
        <w:rPr>
          <w:i/>
        </w:rPr>
        <w:t xml:space="preserve"> accounting, in particular EMA, can </w:t>
      </w:r>
      <w:proofErr w:type="spellStart"/>
      <w:r w:rsidR="006C4C5D" w:rsidRPr="006C4C5D">
        <w:rPr>
          <w:i/>
        </w:rPr>
        <w:t>contribute</w:t>
      </w:r>
      <w:proofErr w:type="spellEnd"/>
      <w:r w:rsidR="006C4C5D" w:rsidRPr="006C4C5D">
        <w:rPr>
          <w:i/>
        </w:rPr>
        <w:t xml:space="preserve"> </w:t>
      </w:r>
      <w:proofErr w:type="spellStart"/>
      <w:r w:rsidR="006C4C5D" w:rsidRPr="006C4C5D">
        <w:rPr>
          <w:i/>
        </w:rPr>
        <w:t>positively</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a </w:t>
      </w:r>
      <w:proofErr w:type="spellStart"/>
      <w:r w:rsidR="006C4C5D" w:rsidRPr="006C4C5D">
        <w:rPr>
          <w:i/>
        </w:rPr>
        <w:t>transition</w:t>
      </w:r>
      <w:proofErr w:type="spellEnd"/>
      <w:r w:rsidR="006C4C5D" w:rsidRPr="006C4C5D">
        <w:rPr>
          <w:i/>
        </w:rPr>
        <w:t xml:space="preserve"> </w:t>
      </w:r>
      <w:proofErr w:type="spellStart"/>
      <w:r w:rsidR="006C4C5D" w:rsidRPr="006C4C5D">
        <w:rPr>
          <w:i/>
        </w:rPr>
        <w:t>towards</w:t>
      </w:r>
      <w:proofErr w:type="spellEnd"/>
      <w:r w:rsidR="006C4C5D" w:rsidRPr="006C4C5D">
        <w:rPr>
          <w:i/>
        </w:rPr>
        <w:t xml:space="preserve"> </w:t>
      </w:r>
      <w:proofErr w:type="spellStart"/>
      <w:r w:rsidR="006C4C5D" w:rsidRPr="006C4C5D">
        <w:rPr>
          <w:i/>
        </w:rPr>
        <w:t>sustainability</w:t>
      </w:r>
      <w:proofErr w:type="spellEnd"/>
      <w:r w:rsidR="006C4C5D" w:rsidRPr="006C4C5D">
        <w:rPr>
          <w:i/>
        </w:rPr>
        <w:t xml:space="preserve"> in </w:t>
      </w:r>
      <w:proofErr w:type="spellStart"/>
      <w:r w:rsidR="006C4C5D" w:rsidRPr="006C4C5D">
        <w:rPr>
          <w:i/>
        </w:rPr>
        <w:t>other</w:t>
      </w:r>
      <w:proofErr w:type="spellEnd"/>
      <w:r w:rsidR="006C4C5D" w:rsidRPr="006C4C5D">
        <w:rPr>
          <w:i/>
        </w:rPr>
        <w:t xml:space="preserve"> </w:t>
      </w:r>
      <w:proofErr w:type="spellStart"/>
      <w:r w:rsidR="006C4C5D" w:rsidRPr="006C4C5D">
        <w:rPr>
          <w:i/>
        </w:rPr>
        <w:t>ways</w:t>
      </w:r>
      <w:proofErr w:type="spellEnd"/>
      <w:r w:rsidR="006C4C5D" w:rsidRPr="006C4C5D">
        <w:rPr>
          <w:i/>
        </w:rPr>
        <w:t xml:space="preserve"> (</w:t>
      </w:r>
      <w:proofErr w:type="spellStart"/>
      <w:r w:rsidR="006C4C5D" w:rsidRPr="006C4C5D">
        <w:rPr>
          <w:i/>
        </w:rPr>
        <w:t>Michelon</w:t>
      </w:r>
      <w:proofErr w:type="spellEnd"/>
      <w:r w:rsidR="006C4C5D" w:rsidRPr="006C4C5D">
        <w:rPr>
          <w:i/>
        </w:rPr>
        <w:t xml:space="preserve"> et al., 2020). </w:t>
      </w:r>
      <w:proofErr w:type="spellStart"/>
      <w:r w:rsidR="006C4C5D" w:rsidRPr="006C4C5D">
        <w:rPr>
          <w:i/>
        </w:rPr>
        <w:t>It</w:t>
      </w:r>
      <w:proofErr w:type="spellEnd"/>
      <w:r w:rsidR="006C4C5D" w:rsidRPr="006C4C5D">
        <w:rPr>
          <w:i/>
        </w:rPr>
        <w:t xml:space="preserve"> </w:t>
      </w:r>
      <w:proofErr w:type="spellStart"/>
      <w:r w:rsidR="006C4C5D" w:rsidRPr="006C4C5D">
        <w:rPr>
          <w:i/>
        </w:rPr>
        <w:t>would</w:t>
      </w:r>
      <w:proofErr w:type="spellEnd"/>
      <w:r w:rsidR="006C4C5D" w:rsidRPr="006C4C5D">
        <w:rPr>
          <w:i/>
        </w:rPr>
        <w:t xml:space="preserve"> be beneficial </w:t>
      </w:r>
      <w:proofErr w:type="spellStart"/>
      <w:r w:rsidR="006C4C5D" w:rsidRPr="006C4C5D">
        <w:rPr>
          <w:i/>
        </w:rPr>
        <w:t>to</w:t>
      </w:r>
      <w:proofErr w:type="spellEnd"/>
      <w:r w:rsidR="006C4C5D" w:rsidRPr="006C4C5D">
        <w:rPr>
          <w:i/>
        </w:rPr>
        <w:t xml:space="preserve"> </w:t>
      </w:r>
      <w:proofErr w:type="spellStart"/>
      <w:r w:rsidR="006C4C5D" w:rsidRPr="006C4C5D">
        <w:rPr>
          <w:i/>
        </w:rPr>
        <w:t>further</w:t>
      </w:r>
      <w:proofErr w:type="spellEnd"/>
      <w:r w:rsidR="006C4C5D" w:rsidRPr="006C4C5D">
        <w:rPr>
          <w:i/>
        </w:rPr>
        <w:t xml:space="preserve"> probe </w:t>
      </w:r>
      <w:proofErr w:type="spellStart"/>
      <w:r w:rsidR="006C4C5D" w:rsidRPr="006C4C5D">
        <w:rPr>
          <w:i/>
        </w:rPr>
        <w:t>the</w:t>
      </w:r>
      <w:proofErr w:type="spellEnd"/>
      <w:r w:rsidR="006C4C5D" w:rsidRPr="006C4C5D">
        <w:rPr>
          <w:i/>
        </w:rPr>
        <w:t xml:space="preserve"> role </w:t>
      </w:r>
      <w:proofErr w:type="spellStart"/>
      <w:r w:rsidR="006C4C5D" w:rsidRPr="006C4C5D">
        <w:rPr>
          <w:i/>
        </w:rPr>
        <w:t>of</w:t>
      </w:r>
      <w:proofErr w:type="spellEnd"/>
      <w:r w:rsidR="006C4C5D" w:rsidRPr="006C4C5D">
        <w:rPr>
          <w:i/>
        </w:rPr>
        <w:t xml:space="preserve"> EMA and OI in </w:t>
      </w:r>
      <w:proofErr w:type="spellStart"/>
      <w:r w:rsidR="006C4C5D" w:rsidRPr="006C4C5D">
        <w:rPr>
          <w:i/>
        </w:rPr>
        <w:t>organisational</w:t>
      </w:r>
      <w:proofErr w:type="spellEnd"/>
      <w:r w:rsidR="006C4C5D" w:rsidRPr="006C4C5D">
        <w:rPr>
          <w:i/>
        </w:rPr>
        <w:t xml:space="preserve"> </w:t>
      </w:r>
      <w:proofErr w:type="spellStart"/>
      <w:r w:rsidR="006C4C5D" w:rsidRPr="006C4C5D">
        <w:rPr>
          <w:i/>
        </w:rPr>
        <w:t>change</w:t>
      </w:r>
      <w:proofErr w:type="spellEnd"/>
      <w:r w:rsidR="006C4C5D" w:rsidRPr="006C4C5D">
        <w:rPr>
          <w:i/>
        </w:rPr>
        <w:t xml:space="preserve"> </w:t>
      </w:r>
      <w:proofErr w:type="spellStart"/>
      <w:r w:rsidR="006C4C5D" w:rsidRPr="006C4C5D">
        <w:rPr>
          <w:i/>
        </w:rPr>
        <w:t>towards</w:t>
      </w:r>
      <w:proofErr w:type="spellEnd"/>
      <w:r w:rsidR="006C4C5D" w:rsidRPr="006C4C5D">
        <w:rPr>
          <w:i/>
        </w:rPr>
        <w:t xml:space="preserve"> </w:t>
      </w:r>
      <w:proofErr w:type="spellStart"/>
      <w:r w:rsidR="006C4C5D" w:rsidRPr="006C4C5D">
        <w:rPr>
          <w:i/>
        </w:rPr>
        <w:t>sustainability</w:t>
      </w:r>
      <w:proofErr w:type="spellEnd"/>
      <w:r w:rsidR="006C4C5D" w:rsidRPr="006C4C5D">
        <w:rPr>
          <w:i/>
        </w:rPr>
        <w:t xml:space="preserve">. </w:t>
      </w:r>
      <w:proofErr w:type="spellStart"/>
      <w:r w:rsidR="006C4C5D" w:rsidRPr="006C4C5D">
        <w:rPr>
          <w:i/>
        </w:rPr>
        <w:t>Identity</w:t>
      </w:r>
      <w:proofErr w:type="spellEnd"/>
      <w:r w:rsidR="006C4C5D" w:rsidRPr="006C4C5D">
        <w:rPr>
          <w:i/>
        </w:rPr>
        <w:t xml:space="preserve"> </w:t>
      </w:r>
      <w:proofErr w:type="spellStart"/>
      <w:r w:rsidR="006C4C5D" w:rsidRPr="006C4C5D">
        <w:rPr>
          <w:i/>
        </w:rPr>
        <w:t>work</w:t>
      </w:r>
      <w:proofErr w:type="spellEnd"/>
      <w:r w:rsidR="006C4C5D" w:rsidRPr="006C4C5D">
        <w:rPr>
          <w:i/>
        </w:rPr>
        <w:t xml:space="preserve"> can </w:t>
      </w:r>
      <w:proofErr w:type="spellStart"/>
      <w:r w:rsidR="006C4C5D" w:rsidRPr="006C4C5D">
        <w:rPr>
          <w:i/>
        </w:rPr>
        <w:t>provide</w:t>
      </w:r>
      <w:proofErr w:type="spellEnd"/>
      <w:r w:rsidR="006C4C5D" w:rsidRPr="006C4C5D">
        <w:rPr>
          <w:i/>
        </w:rPr>
        <w:t xml:space="preserve"> a </w:t>
      </w:r>
      <w:proofErr w:type="spellStart"/>
      <w:r w:rsidR="006C4C5D" w:rsidRPr="006C4C5D">
        <w:rPr>
          <w:i/>
        </w:rPr>
        <w:t>pathway</w:t>
      </w:r>
      <w:proofErr w:type="spellEnd"/>
      <w:r w:rsidR="006C4C5D" w:rsidRPr="006C4C5D">
        <w:rPr>
          <w:i/>
        </w:rPr>
        <w:t xml:space="preserve"> </w:t>
      </w:r>
      <w:proofErr w:type="spellStart"/>
      <w:r w:rsidR="006C4C5D" w:rsidRPr="006C4C5D">
        <w:rPr>
          <w:i/>
        </w:rPr>
        <w:t>for</w:t>
      </w:r>
      <w:proofErr w:type="spellEnd"/>
      <w:r w:rsidR="006C4C5D" w:rsidRPr="006C4C5D">
        <w:rPr>
          <w:i/>
        </w:rPr>
        <w:t xml:space="preserve"> </w:t>
      </w:r>
      <w:proofErr w:type="spellStart"/>
      <w:r w:rsidR="006C4C5D" w:rsidRPr="006C4C5D">
        <w:rPr>
          <w:i/>
        </w:rPr>
        <w:t>reinvention</w:t>
      </w:r>
      <w:proofErr w:type="spellEnd"/>
      <w:r w:rsidR="006C4C5D" w:rsidRPr="006C4C5D">
        <w:rPr>
          <w:i/>
        </w:rPr>
        <w:t xml:space="preserve"> and </w:t>
      </w:r>
      <w:proofErr w:type="spellStart"/>
      <w:r w:rsidR="006C4C5D" w:rsidRPr="006C4C5D">
        <w:rPr>
          <w:i/>
        </w:rPr>
        <w:t>change</w:t>
      </w:r>
      <w:proofErr w:type="spellEnd"/>
      <w:r w:rsidR="006C4C5D" w:rsidRPr="006C4C5D">
        <w:rPr>
          <w:i/>
        </w:rPr>
        <w:t xml:space="preserve"> in response </w:t>
      </w:r>
      <w:proofErr w:type="spellStart"/>
      <w:r w:rsidR="006C4C5D" w:rsidRPr="006C4C5D">
        <w:rPr>
          <w:i/>
        </w:rPr>
        <w:t>to</w:t>
      </w:r>
      <w:proofErr w:type="spellEnd"/>
      <w:r w:rsidR="006C4C5D" w:rsidRPr="006C4C5D">
        <w:rPr>
          <w:i/>
        </w:rPr>
        <w:t xml:space="preserve"> </w:t>
      </w:r>
      <w:proofErr w:type="spellStart"/>
      <w:r w:rsidR="006C4C5D" w:rsidRPr="006C4C5D">
        <w:rPr>
          <w:i/>
        </w:rPr>
        <w:t>climate</w:t>
      </w:r>
      <w:proofErr w:type="spellEnd"/>
      <w:r w:rsidR="006C4C5D" w:rsidRPr="006C4C5D">
        <w:rPr>
          <w:i/>
        </w:rPr>
        <w:t xml:space="preserve"> </w:t>
      </w:r>
      <w:proofErr w:type="spellStart"/>
      <w:r w:rsidR="006C4C5D" w:rsidRPr="006C4C5D">
        <w:rPr>
          <w:i/>
        </w:rPr>
        <w:t>change</w:t>
      </w:r>
      <w:proofErr w:type="spellEnd"/>
      <w:r w:rsidR="006C4C5D" w:rsidRPr="006C4C5D">
        <w:rPr>
          <w:i/>
        </w:rPr>
        <w:t xml:space="preserve"> at </w:t>
      </w:r>
      <w:proofErr w:type="spellStart"/>
      <w:r w:rsidR="006C4C5D" w:rsidRPr="006C4C5D">
        <w:rPr>
          <w:i/>
        </w:rPr>
        <w:t>an</w:t>
      </w:r>
      <w:proofErr w:type="spellEnd"/>
      <w:r w:rsidR="006C4C5D" w:rsidRPr="006C4C5D">
        <w:rPr>
          <w:i/>
        </w:rPr>
        <w:t xml:space="preserve"> individual </w:t>
      </w:r>
      <w:proofErr w:type="spellStart"/>
      <w:r w:rsidR="006C4C5D" w:rsidRPr="006C4C5D">
        <w:rPr>
          <w:i/>
        </w:rPr>
        <w:t>level</w:t>
      </w:r>
      <w:proofErr w:type="spellEnd"/>
      <w:r w:rsidR="006C4C5D" w:rsidRPr="006C4C5D">
        <w:rPr>
          <w:i/>
        </w:rPr>
        <w:t xml:space="preserve"> (Wright et al., 2012) and </w:t>
      </w:r>
      <w:proofErr w:type="spellStart"/>
      <w:r w:rsidR="006C4C5D" w:rsidRPr="006C4C5D">
        <w:rPr>
          <w:i/>
        </w:rPr>
        <w:t>management</w:t>
      </w:r>
      <w:proofErr w:type="spellEnd"/>
      <w:r w:rsidR="006C4C5D" w:rsidRPr="006C4C5D">
        <w:rPr>
          <w:i/>
        </w:rPr>
        <w:t xml:space="preserve"> accounting </w:t>
      </w:r>
      <w:proofErr w:type="spellStart"/>
      <w:r w:rsidR="006C4C5D" w:rsidRPr="006C4C5D">
        <w:rPr>
          <w:i/>
        </w:rPr>
        <w:t>practices</w:t>
      </w:r>
      <w:proofErr w:type="spellEnd"/>
      <w:r w:rsidR="006C4C5D" w:rsidRPr="006C4C5D">
        <w:rPr>
          <w:i/>
        </w:rPr>
        <w:t xml:space="preserve"> can be </w:t>
      </w:r>
      <w:proofErr w:type="spellStart"/>
      <w:r w:rsidR="006C4C5D" w:rsidRPr="006C4C5D">
        <w:rPr>
          <w:i/>
        </w:rPr>
        <w:t>an</w:t>
      </w:r>
      <w:proofErr w:type="spellEnd"/>
      <w:r w:rsidR="006C4C5D" w:rsidRPr="006C4C5D">
        <w:rPr>
          <w:i/>
        </w:rPr>
        <w:t xml:space="preserve"> </w:t>
      </w:r>
      <w:proofErr w:type="spellStart"/>
      <w:r w:rsidR="006C4C5D" w:rsidRPr="006C4C5D">
        <w:rPr>
          <w:i/>
        </w:rPr>
        <w:t>important</w:t>
      </w:r>
      <w:proofErr w:type="spellEnd"/>
      <w:r w:rsidR="006C4C5D" w:rsidRPr="006C4C5D">
        <w:rPr>
          <w:i/>
        </w:rPr>
        <w:t xml:space="preserve"> </w:t>
      </w:r>
      <w:proofErr w:type="spellStart"/>
      <w:r w:rsidR="006C4C5D" w:rsidRPr="006C4C5D">
        <w:rPr>
          <w:i/>
        </w:rPr>
        <w:t>means</w:t>
      </w:r>
      <w:proofErr w:type="spellEnd"/>
      <w:r w:rsidR="006C4C5D" w:rsidRPr="006C4C5D">
        <w:rPr>
          <w:i/>
        </w:rPr>
        <w:t xml:space="preserve"> </w:t>
      </w:r>
      <w:proofErr w:type="spellStart"/>
      <w:r w:rsidR="006C4C5D" w:rsidRPr="006C4C5D">
        <w:rPr>
          <w:i/>
        </w:rPr>
        <w:t>of</w:t>
      </w:r>
      <w:proofErr w:type="spellEnd"/>
      <w:r w:rsidR="006C4C5D" w:rsidRPr="006C4C5D">
        <w:rPr>
          <w:i/>
        </w:rPr>
        <w:t xml:space="preserve"> </w:t>
      </w:r>
      <w:proofErr w:type="spellStart"/>
      <w:r w:rsidR="006C4C5D" w:rsidRPr="006C4C5D">
        <w:rPr>
          <w:i/>
        </w:rPr>
        <w:t>challenging</w:t>
      </w:r>
      <w:proofErr w:type="spellEnd"/>
      <w:r w:rsidR="006C4C5D" w:rsidRPr="006C4C5D">
        <w:rPr>
          <w:i/>
        </w:rPr>
        <w:t xml:space="preserve"> </w:t>
      </w:r>
      <w:proofErr w:type="spellStart"/>
      <w:r w:rsidR="006C4C5D" w:rsidRPr="006C4C5D">
        <w:rPr>
          <w:i/>
        </w:rPr>
        <w:t>an</w:t>
      </w:r>
      <w:proofErr w:type="spellEnd"/>
      <w:r w:rsidR="006C4C5D" w:rsidRPr="006C4C5D">
        <w:rPr>
          <w:i/>
        </w:rPr>
        <w:t xml:space="preserve"> </w:t>
      </w:r>
      <w:proofErr w:type="spellStart"/>
      <w:r w:rsidR="006C4C5D" w:rsidRPr="006C4C5D">
        <w:rPr>
          <w:i/>
        </w:rPr>
        <w:t>organisation’s</w:t>
      </w:r>
      <w:proofErr w:type="spellEnd"/>
      <w:r w:rsidR="006C4C5D" w:rsidRPr="006C4C5D">
        <w:rPr>
          <w:i/>
        </w:rPr>
        <w:t xml:space="preserve"> </w:t>
      </w:r>
      <w:proofErr w:type="spellStart"/>
      <w:r w:rsidR="006C4C5D" w:rsidRPr="006C4C5D">
        <w:rPr>
          <w:i/>
        </w:rPr>
        <w:t>current</w:t>
      </w:r>
      <w:proofErr w:type="spellEnd"/>
      <w:r w:rsidR="006C4C5D" w:rsidRPr="006C4C5D">
        <w:rPr>
          <w:i/>
        </w:rPr>
        <w:t xml:space="preserve"> </w:t>
      </w:r>
      <w:proofErr w:type="spellStart"/>
      <w:r w:rsidR="006C4C5D" w:rsidRPr="006C4C5D">
        <w:rPr>
          <w:i/>
        </w:rPr>
        <w:t>self-perception</w:t>
      </w:r>
      <w:proofErr w:type="spellEnd"/>
      <w:r w:rsidR="006C4C5D" w:rsidRPr="006C4C5D">
        <w:rPr>
          <w:i/>
        </w:rPr>
        <w:t xml:space="preserve"> (</w:t>
      </w:r>
      <w:proofErr w:type="spellStart"/>
      <w:r w:rsidR="006C4C5D" w:rsidRPr="006C4C5D">
        <w:rPr>
          <w:i/>
        </w:rPr>
        <w:t>Abrahamsson</w:t>
      </w:r>
      <w:proofErr w:type="spellEnd"/>
      <w:r w:rsidR="006C4C5D" w:rsidRPr="006C4C5D">
        <w:rPr>
          <w:i/>
        </w:rPr>
        <w:t xml:space="preserve"> et al., 2011). In </w:t>
      </w:r>
      <w:proofErr w:type="spellStart"/>
      <w:r w:rsidR="006C4C5D" w:rsidRPr="006C4C5D">
        <w:rPr>
          <w:i/>
        </w:rPr>
        <w:t>the</w:t>
      </w:r>
      <w:proofErr w:type="spellEnd"/>
      <w:r w:rsidR="006C4C5D" w:rsidRPr="006C4C5D">
        <w:rPr>
          <w:i/>
        </w:rPr>
        <w:t xml:space="preserve"> case </w:t>
      </w:r>
      <w:proofErr w:type="spellStart"/>
      <w:r w:rsidR="006C4C5D" w:rsidRPr="006C4C5D">
        <w:rPr>
          <w:i/>
        </w:rPr>
        <w:t>of</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CC </w:t>
      </w:r>
      <w:proofErr w:type="spellStart"/>
      <w:r w:rsidR="006C4C5D" w:rsidRPr="006C4C5D">
        <w:rPr>
          <w:i/>
        </w:rPr>
        <w:t>Group</w:t>
      </w:r>
      <w:proofErr w:type="spellEnd"/>
      <w:r w:rsidR="006C4C5D" w:rsidRPr="006C4C5D">
        <w:rPr>
          <w:i/>
        </w:rPr>
        <w:t xml:space="preserve">, </w:t>
      </w:r>
      <w:proofErr w:type="spellStart"/>
      <w:r w:rsidR="006C4C5D" w:rsidRPr="006C4C5D">
        <w:rPr>
          <w:i/>
        </w:rPr>
        <w:t>its</w:t>
      </w:r>
      <w:proofErr w:type="spellEnd"/>
      <w:r w:rsidR="006C4C5D" w:rsidRPr="006C4C5D">
        <w:rPr>
          <w:i/>
        </w:rPr>
        <w:t xml:space="preserve"> </w:t>
      </w:r>
      <w:proofErr w:type="spellStart"/>
      <w:r w:rsidR="006C4C5D" w:rsidRPr="006C4C5D">
        <w:rPr>
          <w:i/>
        </w:rPr>
        <w:t>engagement</w:t>
      </w:r>
      <w:proofErr w:type="spellEnd"/>
      <w:r w:rsidR="006C4C5D" w:rsidRPr="006C4C5D">
        <w:rPr>
          <w:i/>
        </w:rPr>
        <w:t xml:space="preserve"> </w:t>
      </w:r>
      <w:proofErr w:type="spellStart"/>
      <w:r w:rsidR="006C4C5D" w:rsidRPr="006C4C5D">
        <w:rPr>
          <w:i/>
        </w:rPr>
        <w:t>with</w:t>
      </w:r>
      <w:proofErr w:type="spellEnd"/>
      <w:r w:rsidR="006C4C5D" w:rsidRPr="006C4C5D">
        <w:rPr>
          <w:i/>
        </w:rPr>
        <w:t xml:space="preserve"> </w:t>
      </w:r>
      <w:proofErr w:type="spellStart"/>
      <w:r w:rsidR="006C4C5D" w:rsidRPr="006C4C5D">
        <w:rPr>
          <w:i/>
        </w:rPr>
        <w:t>sustainability</w:t>
      </w:r>
      <w:proofErr w:type="spellEnd"/>
      <w:r w:rsidR="006C4C5D" w:rsidRPr="006C4C5D">
        <w:rPr>
          <w:i/>
        </w:rPr>
        <w:t xml:space="preserve"> </w:t>
      </w:r>
      <w:proofErr w:type="spellStart"/>
      <w:r w:rsidR="006C4C5D" w:rsidRPr="006C4C5D">
        <w:rPr>
          <w:i/>
        </w:rPr>
        <w:t>was</w:t>
      </w:r>
      <w:proofErr w:type="spellEnd"/>
      <w:r w:rsidR="006C4C5D" w:rsidRPr="006C4C5D">
        <w:rPr>
          <w:i/>
        </w:rPr>
        <w:t xml:space="preserve"> </w:t>
      </w:r>
      <w:proofErr w:type="spellStart"/>
      <w:r w:rsidR="006C4C5D" w:rsidRPr="006C4C5D">
        <w:rPr>
          <w:i/>
        </w:rPr>
        <w:t>perceived</w:t>
      </w:r>
      <w:proofErr w:type="spellEnd"/>
      <w:r w:rsidR="006C4C5D" w:rsidRPr="006C4C5D">
        <w:rPr>
          <w:i/>
        </w:rPr>
        <w:t xml:space="preserve"> </w:t>
      </w:r>
      <w:proofErr w:type="spellStart"/>
      <w:r w:rsidR="006C4C5D" w:rsidRPr="006C4C5D">
        <w:rPr>
          <w:i/>
        </w:rPr>
        <w:t>by</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participants</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w:t>
      </w:r>
      <w:proofErr w:type="spellStart"/>
      <w:r w:rsidR="006C4C5D" w:rsidRPr="006C4C5D">
        <w:rPr>
          <w:i/>
        </w:rPr>
        <w:t>align</w:t>
      </w:r>
      <w:proofErr w:type="spellEnd"/>
      <w:r w:rsidR="006C4C5D" w:rsidRPr="006C4C5D">
        <w:rPr>
          <w:i/>
        </w:rPr>
        <w:t xml:space="preserve"> </w:t>
      </w:r>
      <w:proofErr w:type="spellStart"/>
      <w:r w:rsidR="006C4C5D" w:rsidRPr="006C4C5D">
        <w:rPr>
          <w:i/>
        </w:rPr>
        <w:t>with</w:t>
      </w:r>
      <w:proofErr w:type="spellEnd"/>
      <w:r w:rsidR="006C4C5D" w:rsidRPr="006C4C5D">
        <w:rPr>
          <w:i/>
        </w:rPr>
        <w:t xml:space="preserve">, </w:t>
      </w:r>
      <w:proofErr w:type="spellStart"/>
      <w:r w:rsidR="006C4C5D" w:rsidRPr="006C4C5D">
        <w:rPr>
          <w:i/>
        </w:rPr>
        <w:t>rather</w:t>
      </w:r>
      <w:proofErr w:type="spellEnd"/>
      <w:r w:rsidR="006C4C5D" w:rsidRPr="006C4C5D">
        <w:rPr>
          <w:i/>
        </w:rPr>
        <w:t xml:space="preserve"> </w:t>
      </w:r>
      <w:proofErr w:type="spellStart"/>
      <w:r w:rsidR="006C4C5D" w:rsidRPr="006C4C5D">
        <w:rPr>
          <w:i/>
        </w:rPr>
        <w:t>than</w:t>
      </w:r>
      <w:proofErr w:type="spellEnd"/>
      <w:r w:rsidR="006C4C5D" w:rsidRPr="006C4C5D">
        <w:rPr>
          <w:i/>
        </w:rPr>
        <w:t xml:space="preserve"> </w:t>
      </w:r>
      <w:proofErr w:type="spellStart"/>
      <w:r w:rsidR="006C4C5D" w:rsidRPr="006C4C5D">
        <w:rPr>
          <w:i/>
        </w:rPr>
        <w:t>challenge</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Group’s</w:t>
      </w:r>
      <w:proofErr w:type="spellEnd"/>
      <w:r w:rsidR="006C4C5D" w:rsidRPr="006C4C5D">
        <w:rPr>
          <w:i/>
        </w:rPr>
        <w:t xml:space="preserve"> OI. </w:t>
      </w:r>
      <w:proofErr w:type="spellStart"/>
      <w:r w:rsidR="006C4C5D" w:rsidRPr="006C4C5D">
        <w:rPr>
          <w:i/>
        </w:rPr>
        <w:t>However</w:t>
      </w:r>
      <w:proofErr w:type="spellEnd"/>
      <w:r w:rsidR="006C4C5D" w:rsidRPr="006C4C5D">
        <w:rPr>
          <w:i/>
        </w:rPr>
        <w:t xml:space="preserve">, </w:t>
      </w:r>
      <w:proofErr w:type="spellStart"/>
      <w:r w:rsidR="006C4C5D" w:rsidRPr="006C4C5D">
        <w:rPr>
          <w:i/>
        </w:rPr>
        <w:t>for</w:t>
      </w:r>
      <w:proofErr w:type="spellEnd"/>
      <w:r w:rsidR="006C4C5D" w:rsidRPr="006C4C5D">
        <w:rPr>
          <w:i/>
        </w:rPr>
        <w:t xml:space="preserve"> </w:t>
      </w:r>
      <w:proofErr w:type="spellStart"/>
      <w:r w:rsidR="006C4C5D" w:rsidRPr="006C4C5D">
        <w:rPr>
          <w:i/>
        </w:rPr>
        <w:t>many</w:t>
      </w:r>
      <w:proofErr w:type="spellEnd"/>
      <w:r w:rsidR="006C4C5D" w:rsidRPr="006C4C5D">
        <w:rPr>
          <w:i/>
        </w:rPr>
        <w:t xml:space="preserve"> </w:t>
      </w:r>
      <w:proofErr w:type="spellStart"/>
      <w:r w:rsidR="006C4C5D" w:rsidRPr="006C4C5D">
        <w:rPr>
          <w:i/>
        </w:rPr>
        <w:t>organisations</w:t>
      </w:r>
      <w:proofErr w:type="spellEnd"/>
      <w:r w:rsidR="006C4C5D" w:rsidRPr="006C4C5D">
        <w:rPr>
          <w:i/>
        </w:rPr>
        <w:t xml:space="preserve">, </w:t>
      </w:r>
      <w:proofErr w:type="spellStart"/>
      <w:r w:rsidR="006C4C5D" w:rsidRPr="006C4C5D">
        <w:rPr>
          <w:i/>
        </w:rPr>
        <w:t>substantively</w:t>
      </w:r>
      <w:proofErr w:type="spellEnd"/>
      <w:r w:rsidR="006C4C5D" w:rsidRPr="006C4C5D">
        <w:rPr>
          <w:i/>
        </w:rPr>
        <w:t xml:space="preserve"> </w:t>
      </w:r>
      <w:proofErr w:type="spellStart"/>
      <w:r w:rsidR="006C4C5D" w:rsidRPr="006C4C5D">
        <w:rPr>
          <w:i/>
        </w:rPr>
        <w:t>engaging</w:t>
      </w:r>
      <w:proofErr w:type="spellEnd"/>
      <w:r w:rsidR="006C4C5D" w:rsidRPr="006C4C5D">
        <w:rPr>
          <w:i/>
        </w:rPr>
        <w:t xml:space="preserve"> </w:t>
      </w:r>
      <w:proofErr w:type="spellStart"/>
      <w:r w:rsidR="006C4C5D" w:rsidRPr="006C4C5D">
        <w:rPr>
          <w:i/>
        </w:rPr>
        <w:t>with</w:t>
      </w:r>
      <w:proofErr w:type="spellEnd"/>
      <w:r w:rsidR="006C4C5D" w:rsidRPr="006C4C5D">
        <w:rPr>
          <w:i/>
        </w:rPr>
        <w:t xml:space="preserve"> </w:t>
      </w:r>
      <w:proofErr w:type="spellStart"/>
      <w:r w:rsidR="006C4C5D" w:rsidRPr="006C4C5D">
        <w:rPr>
          <w:i/>
        </w:rPr>
        <w:t>sustainability</w:t>
      </w:r>
      <w:proofErr w:type="spellEnd"/>
      <w:r w:rsidR="006C4C5D" w:rsidRPr="006C4C5D">
        <w:rPr>
          <w:i/>
        </w:rPr>
        <w:t xml:space="preserve"> and </w:t>
      </w:r>
      <w:proofErr w:type="spellStart"/>
      <w:r w:rsidR="006C4C5D" w:rsidRPr="006C4C5D">
        <w:rPr>
          <w:i/>
        </w:rPr>
        <w:t>sustainability</w:t>
      </w:r>
      <w:proofErr w:type="spellEnd"/>
      <w:r w:rsidR="006C4C5D" w:rsidRPr="006C4C5D">
        <w:rPr>
          <w:i/>
        </w:rPr>
        <w:t xml:space="preserve"> accounting </w:t>
      </w:r>
      <w:proofErr w:type="spellStart"/>
      <w:r w:rsidR="006C4C5D" w:rsidRPr="006C4C5D">
        <w:rPr>
          <w:i/>
        </w:rPr>
        <w:t>will</w:t>
      </w:r>
      <w:proofErr w:type="spellEnd"/>
      <w:r w:rsidR="006C4C5D" w:rsidRPr="006C4C5D">
        <w:rPr>
          <w:i/>
        </w:rPr>
        <w:t xml:space="preserve"> </w:t>
      </w:r>
      <w:proofErr w:type="spellStart"/>
      <w:r w:rsidR="006C4C5D" w:rsidRPr="006C4C5D">
        <w:rPr>
          <w:i/>
        </w:rPr>
        <w:t>require</w:t>
      </w:r>
      <w:proofErr w:type="spellEnd"/>
      <w:r w:rsidR="006C4C5D" w:rsidRPr="006C4C5D">
        <w:rPr>
          <w:i/>
        </w:rPr>
        <w:t xml:space="preserve"> individual and </w:t>
      </w:r>
      <w:proofErr w:type="spellStart"/>
      <w:r w:rsidR="006C4C5D" w:rsidRPr="006C4C5D">
        <w:rPr>
          <w:i/>
        </w:rPr>
        <w:t>collective</w:t>
      </w:r>
      <w:proofErr w:type="spellEnd"/>
      <w:r w:rsidR="006C4C5D" w:rsidRPr="006C4C5D">
        <w:rPr>
          <w:i/>
        </w:rPr>
        <w:t xml:space="preserve"> </w:t>
      </w:r>
      <w:proofErr w:type="spellStart"/>
      <w:r w:rsidR="006C4C5D" w:rsidRPr="006C4C5D">
        <w:rPr>
          <w:i/>
        </w:rPr>
        <w:t>critical</w:t>
      </w:r>
      <w:proofErr w:type="spellEnd"/>
      <w:r w:rsidR="006C4C5D" w:rsidRPr="006C4C5D">
        <w:rPr>
          <w:i/>
        </w:rPr>
        <w:t xml:space="preserve"> </w:t>
      </w:r>
      <w:proofErr w:type="spellStart"/>
      <w:r w:rsidR="006C4C5D" w:rsidRPr="006C4C5D">
        <w:rPr>
          <w:i/>
        </w:rPr>
        <w:t>reflection</w:t>
      </w:r>
      <w:proofErr w:type="spellEnd"/>
      <w:r w:rsidR="006C4C5D" w:rsidRPr="006C4C5D">
        <w:rPr>
          <w:i/>
        </w:rPr>
        <w:t xml:space="preserve"> </w:t>
      </w:r>
      <w:proofErr w:type="spellStart"/>
      <w:r w:rsidR="006C4C5D" w:rsidRPr="006C4C5D">
        <w:rPr>
          <w:i/>
        </w:rPr>
        <w:t>on</w:t>
      </w:r>
      <w:proofErr w:type="spellEnd"/>
      <w:r w:rsidR="006C4C5D" w:rsidRPr="006C4C5D">
        <w:rPr>
          <w:i/>
        </w:rPr>
        <w:t xml:space="preserve"> </w:t>
      </w:r>
      <w:proofErr w:type="spellStart"/>
      <w:r w:rsidR="006C4C5D" w:rsidRPr="006C4C5D">
        <w:rPr>
          <w:i/>
        </w:rPr>
        <w:t>existing</w:t>
      </w:r>
      <w:proofErr w:type="spellEnd"/>
      <w:r w:rsidR="006C4C5D" w:rsidRPr="006C4C5D">
        <w:rPr>
          <w:i/>
        </w:rPr>
        <w:t xml:space="preserve"> </w:t>
      </w:r>
      <w:proofErr w:type="spellStart"/>
      <w:r w:rsidR="006C4C5D" w:rsidRPr="006C4C5D">
        <w:rPr>
          <w:i/>
        </w:rPr>
        <w:t>organisational</w:t>
      </w:r>
      <w:proofErr w:type="spellEnd"/>
      <w:r w:rsidR="006C4C5D" w:rsidRPr="006C4C5D">
        <w:rPr>
          <w:i/>
        </w:rPr>
        <w:t xml:space="preserve"> </w:t>
      </w:r>
      <w:proofErr w:type="spellStart"/>
      <w:r w:rsidR="006C4C5D" w:rsidRPr="006C4C5D">
        <w:rPr>
          <w:i/>
        </w:rPr>
        <w:t>values</w:t>
      </w:r>
      <w:proofErr w:type="spellEnd"/>
      <w:r w:rsidR="006C4C5D" w:rsidRPr="006C4C5D">
        <w:rPr>
          <w:i/>
        </w:rPr>
        <w:t xml:space="preserve"> and </w:t>
      </w:r>
      <w:proofErr w:type="spellStart"/>
      <w:r w:rsidR="006C4C5D" w:rsidRPr="006C4C5D">
        <w:rPr>
          <w:i/>
        </w:rPr>
        <w:t>principles</w:t>
      </w:r>
      <w:proofErr w:type="spellEnd"/>
      <w:r w:rsidR="006C4C5D" w:rsidRPr="006C4C5D">
        <w:rPr>
          <w:i/>
        </w:rPr>
        <w:t xml:space="preserve"> (Egan and </w:t>
      </w:r>
      <w:proofErr w:type="spellStart"/>
      <w:r w:rsidR="006C4C5D" w:rsidRPr="006C4C5D">
        <w:rPr>
          <w:i/>
        </w:rPr>
        <w:t>Tweedie</w:t>
      </w:r>
      <w:proofErr w:type="spellEnd"/>
      <w:r w:rsidR="006C4C5D" w:rsidRPr="006C4C5D">
        <w:rPr>
          <w:i/>
        </w:rPr>
        <w:t xml:space="preserve">, 2018; Wright et al., 2012). Future </w:t>
      </w:r>
      <w:proofErr w:type="spellStart"/>
      <w:r w:rsidR="006C4C5D" w:rsidRPr="006C4C5D">
        <w:rPr>
          <w:i/>
        </w:rPr>
        <w:t>research</w:t>
      </w:r>
      <w:proofErr w:type="spellEnd"/>
      <w:r w:rsidR="006C4C5D" w:rsidRPr="006C4C5D">
        <w:rPr>
          <w:i/>
        </w:rPr>
        <w:t xml:space="preserve"> </w:t>
      </w:r>
      <w:proofErr w:type="spellStart"/>
      <w:r w:rsidR="006C4C5D" w:rsidRPr="006C4C5D">
        <w:rPr>
          <w:i/>
        </w:rPr>
        <w:t>could</w:t>
      </w:r>
      <w:proofErr w:type="spellEnd"/>
      <w:r w:rsidR="006C4C5D" w:rsidRPr="006C4C5D">
        <w:rPr>
          <w:i/>
        </w:rPr>
        <w:t xml:space="preserve"> </w:t>
      </w:r>
      <w:proofErr w:type="spellStart"/>
      <w:r w:rsidR="006C4C5D" w:rsidRPr="006C4C5D">
        <w:rPr>
          <w:i/>
        </w:rPr>
        <w:t>seek</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examine </w:t>
      </w:r>
      <w:proofErr w:type="spellStart"/>
      <w:r w:rsidR="006C4C5D" w:rsidRPr="006C4C5D">
        <w:rPr>
          <w:i/>
        </w:rPr>
        <w:t>the</w:t>
      </w:r>
      <w:proofErr w:type="spellEnd"/>
      <w:r w:rsidR="006C4C5D" w:rsidRPr="006C4C5D">
        <w:rPr>
          <w:i/>
        </w:rPr>
        <w:t xml:space="preserve"> </w:t>
      </w:r>
      <w:proofErr w:type="spellStart"/>
      <w:r w:rsidR="006C4C5D" w:rsidRPr="006C4C5D">
        <w:rPr>
          <w:i/>
        </w:rPr>
        <w:t>potential</w:t>
      </w:r>
      <w:proofErr w:type="spellEnd"/>
      <w:r w:rsidR="006C4C5D" w:rsidRPr="006C4C5D">
        <w:rPr>
          <w:i/>
        </w:rPr>
        <w:t xml:space="preserve"> </w:t>
      </w:r>
      <w:proofErr w:type="spellStart"/>
      <w:r w:rsidR="006C4C5D" w:rsidRPr="006C4C5D">
        <w:rPr>
          <w:i/>
        </w:rPr>
        <w:t>for</w:t>
      </w:r>
      <w:proofErr w:type="spellEnd"/>
      <w:r w:rsidR="006C4C5D" w:rsidRPr="006C4C5D">
        <w:rPr>
          <w:i/>
        </w:rPr>
        <w:t xml:space="preserve"> OI </w:t>
      </w:r>
      <w:proofErr w:type="spellStart"/>
      <w:r w:rsidR="006C4C5D" w:rsidRPr="006C4C5D">
        <w:rPr>
          <w:i/>
        </w:rPr>
        <w:t>work</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w:t>
      </w:r>
      <w:proofErr w:type="spellStart"/>
      <w:r w:rsidR="006C4C5D" w:rsidRPr="006C4C5D">
        <w:rPr>
          <w:i/>
        </w:rPr>
        <w:t>allow</w:t>
      </w:r>
      <w:proofErr w:type="spellEnd"/>
      <w:r w:rsidR="006C4C5D" w:rsidRPr="006C4C5D">
        <w:rPr>
          <w:i/>
        </w:rPr>
        <w:t xml:space="preserve"> </w:t>
      </w:r>
      <w:proofErr w:type="spellStart"/>
      <w:r w:rsidR="006C4C5D" w:rsidRPr="006C4C5D">
        <w:rPr>
          <w:i/>
        </w:rPr>
        <w:t>organisations</w:t>
      </w:r>
      <w:proofErr w:type="spellEnd"/>
      <w:r w:rsidR="006C4C5D" w:rsidRPr="006C4C5D">
        <w:rPr>
          <w:i/>
        </w:rPr>
        <w:t xml:space="preserve"> </w:t>
      </w:r>
      <w:proofErr w:type="spellStart"/>
      <w:r w:rsidR="006C4C5D" w:rsidRPr="006C4C5D">
        <w:rPr>
          <w:i/>
        </w:rPr>
        <w:t>to</w:t>
      </w:r>
      <w:proofErr w:type="spellEnd"/>
      <w:r w:rsidR="006C4C5D" w:rsidRPr="006C4C5D">
        <w:rPr>
          <w:i/>
        </w:rPr>
        <w:t xml:space="preserve"> </w:t>
      </w:r>
      <w:proofErr w:type="spellStart"/>
      <w:r w:rsidR="006C4C5D" w:rsidRPr="006C4C5D">
        <w:rPr>
          <w:i/>
        </w:rPr>
        <w:t>change</w:t>
      </w:r>
      <w:proofErr w:type="spellEnd"/>
      <w:r w:rsidR="006C4C5D" w:rsidRPr="006C4C5D">
        <w:rPr>
          <w:i/>
        </w:rPr>
        <w:t xml:space="preserve"> and </w:t>
      </w:r>
      <w:proofErr w:type="spellStart"/>
      <w:r w:rsidR="006C4C5D" w:rsidRPr="006C4C5D">
        <w:rPr>
          <w:i/>
        </w:rPr>
        <w:t>reinvent</w:t>
      </w:r>
      <w:proofErr w:type="spellEnd"/>
      <w:r w:rsidR="006C4C5D" w:rsidRPr="006C4C5D">
        <w:rPr>
          <w:i/>
        </w:rPr>
        <w:t xml:space="preserve"> </w:t>
      </w:r>
      <w:proofErr w:type="spellStart"/>
      <w:r w:rsidR="006C4C5D" w:rsidRPr="006C4C5D">
        <w:rPr>
          <w:i/>
        </w:rPr>
        <w:t>themselves</w:t>
      </w:r>
      <w:proofErr w:type="spellEnd"/>
      <w:r w:rsidR="006C4C5D" w:rsidRPr="006C4C5D">
        <w:rPr>
          <w:i/>
        </w:rPr>
        <w:t xml:space="preserve"> in response </w:t>
      </w:r>
      <w:proofErr w:type="spellStart"/>
      <w:r w:rsidR="006C4C5D" w:rsidRPr="006C4C5D">
        <w:rPr>
          <w:i/>
        </w:rPr>
        <w:t>to</w:t>
      </w:r>
      <w:proofErr w:type="spellEnd"/>
      <w:r w:rsidR="006C4C5D" w:rsidRPr="006C4C5D">
        <w:rPr>
          <w:i/>
        </w:rPr>
        <w:t xml:space="preserve"> </w:t>
      </w:r>
      <w:proofErr w:type="spellStart"/>
      <w:r w:rsidR="006C4C5D" w:rsidRPr="006C4C5D">
        <w:rPr>
          <w:i/>
        </w:rPr>
        <w:t>the</w:t>
      </w:r>
      <w:proofErr w:type="spellEnd"/>
      <w:r w:rsidR="006C4C5D" w:rsidRPr="006C4C5D">
        <w:rPr>
          <w:i/>
        </w:rPr>
        <w:t xml:space="preserve"> </w:t>
      </w:r>
      <w:proofErr w:type="spellStart"/>
      <w:r w:rsidR="006C4C5D" w:rsidRPr="006C4C5D">
        <w:rPr>
          <w:i/>
        </w:rPr>
        <w:t>evermore</w:t>
      </w:r>
      <w:proofErr w:type="spellEnd"/>
      <w:r w:rsidR="006C4C5D" w:rsidRPr="006C4C5D">
        <w:rPr>
          <w:i/>
        </w:rPr>
        <w:t xml:space="preserve"> pressing </w:t>
      </w:r>
      <w:proofErr w:type="spellStart"/>
      <w:r w:rsidR="006C4C5D" w:rsidRPr="006C4C5D">
        <w:rPr>
          <w:i/>
        </w:rPr>
        <w:t>environmental</w:t>
      </w:r>
      <w:proofErr w:type="spellEnd"/>
      <w:r w:rsidR="006C4C5D" w:rsidRPr="006C4C5D">
        <w:rPr>
          <w:i/>
        </w:rPr>
        <w:t xml:space="preserve"> crisis and </w:t>
      </w:r>
      <w:proofErr w:type="spellStart"/>
      <w:r w:rsidR="006C4C5D" w:rsidRPr="006C4C5D">
        <w:rPr>
          <w:i/>
        </w:rPr>
        <w:t>the</w:t>
      </w:r>
      <w:proofErr w:type="spellEnd"/>
      <w:r w:rsidR="006C4C5D" w:rsidRPr="006C4C5D">
        <w:rPr>
          <w:i/>
        </w:rPr>
        <w:t xml:space="preserve"> role </w:t>
      </w:r>
      <w:proofErr w:type="spellStart"/>
      <w:r w:rsidR="006C4C5D" w:rsidRPr="006C4C5D">
        <w:rPr>
          <w:i/>
        </w:rPr>
        <w:t>that</w:t>
      </w:r>
      <w:proofErr w:type="spellEnd"/>
      <w:r w:rsidR="006C4C5D" w:rsidRPr="006C4C5D">
        <w:rPr>
          <w:i/>
        </w:rPr>
        <w:t xml:space="preserve"> constitutive, performative and </w:t>
      </w:r>
      <w:proofErr w:type="spellStart"/>
      <w:r w:rsidR="006C4C5D" w:rsidRPr="006C4C5D">
        <w:rPr>
          <w:i/>
        </w:rPr>
        <w:t>representational</w:t>
      </w:r>
      <w:proofErr w:type="spellEnd"/>
      <w:r w:rsidR="006C4C5D" w:rsidRPr="006C4C5D">
        <w:rPr>
          <w:i/>
        </w:rPr>
        <w:t xml:space="preserve"> accounting </w:t>
      </w:r>
      <w:proofErr w:type="spellStart"/>
      <w:r w:rsidR="006C4C5D" w:rsidRPr="006C4C5D">
        <w:rPr>
          <w:i/>
        </w:rPr>
        <w:t>could</w:t>
      </w:r>
      <w:proofErr w:type="spellEnd"/>
      <w:r w:rsidR="006C4C5D" w:rsidRPr="006C4C5D">
        <w:rPr>
          <w:i/>
        </w:rPr>
        <w:t xml:space="preserve"> </w:t>
      </w:r>
      <w:proofErr w:type="spellStart"/>
      <w:r w:rsidR="006C4C5D" w:rsidRPr="006C4C5D">
        <w:rPr>
          <w:i/>
        </w:rPr>
        <w:t>play</w:t>
      </w:r>
      <w:proofErr w:type="spellEnd"/>
      <w:r w:rsidR="006C4C5D" w:rsidRPr="006C4C5D">
        <w:rPr>
          <w:i/>
        </w:rPr>
        <w:t xml:space="preserve"> in </w:t>
      </w:r>
      <w:proofErr w:type="spellStart"/>
      <w:r w:rsidR="006C4C5D" w:rsidRPr="006C4C5D">
        <w:rPr>
          <w:i/>
        </w:rPr>
        <w:t>this</w:t>
      </w:r>
      <w:proofErr w:type="spellEnd"/>
      <w:r w:rsidR="006C4C5D" w:rsidRPr="006C4C5D">
        <w:rPr>
          <w:i/>
        </w:rPr>
        <w:t xml:space="preserve"> </w:t>
      </w:r>
      <w:proofErr w:type="spellStart"/>
      <w:r w:rsidR="006C4C5D" w:rsidRPr="006C4C5D">
        <w:rPr>
          <w:i/>
        </w:rPr>
        <w:t>process</w:t>
      </w:r>
      <w:proofErr w:type="spellEnd"/>
      <w:r w:rsidR="006C4C5D" w:rsidRPr="006C4C5D">
        <w:t>.</w:t>
      </w:r>
      <w:r w:rsidR="006C4C5D">
        <w:t xml:space="preserve">” Siguiendo una antigua doctrina, hoy plenamente vigente, sostenemos que el sistema contable se conforma de dos partes, articuladas entre sí, en nuestro lenguaje subsistema intelectual de la contabilidad y subsistema documental de la contabilidad. Ambos han avanzado mucho </w:t>
      </w:r>
      <w:r w:rsidR="00625F4E">
        <w:t xml:space="preserve">recientemente. Su presencia es reconocida por varios programas académicos y por algunas leyes básicas u orgánicas sobre la contabilidad. Respecto del asunto concreto se afirma: “(…) </w:t>
      </w:r>
      <w:r w:rsidR="00625F4E" w:rsidRPr="00625F4E">
        <w:rPr>
          <w:i/>
        </w:rPr>
        <w:t>el estudio presta más apoyo a los llamamientos para alejarse de la divulgación como un foco central de los estudios contables y explorar cómo la contabilidad, en particular EMA, puede contribuir positivamente a una transición hacia la sostenibilidad de otras maneras (</w:t>
      </w:r>
      <w:proofErr w:type="spellStart"/>
      <w:r w:rsidR="00625F4E" w:rsidRPr="00625F4E">
        <w:rPr>
          <w:i/>
        </w:rPr>
        <w:t>Michelon</w:t>
      </w:r>
      <w:proofErr w:type="spellEnd"/>
      <w:r w:rsidR="00625F4E" w:rsidRPr="00625F4E">
        <w:rPr>
          <w:i/>
        </w:rPr>
        <w:t xml:space="preserve"> et al., 2020)</w:t>
      </w:r>
      <w:r w:rsidR="00625F4E">
        <w:t xml:space="preserve">” Por lo tanto aquí no se acepta como mejor la vía adoptada por el </w:t>
      </w:r>
      <w:r w:rsidR="00625F4E" w:rsidRPr="00625F4E">
        <w:t xml:space="preserve">International </w:t>
      </w:r>
      <w:proofErr w:type="spellStart"/>
      <w:r w:rsidR="00625F4E" w:rsidRPr="00625F4E">
        <w:t>Sustainability</w:t>
      </w:r>
      <w:proofErr w:type="spellEnd"/>
      <w:r w:rsidR="00625F4E" w:rsidRPr="00625F4E">
        <w:t xml:space="preserve"> </w:t>
      </w:r>
      <w:proofErr w:type="spellStart"/>
      <w:r w:rsidR="00625F4E" w:rsidRPr="00625F4E">
        <w:t>Standards</w:t>
      </w:r>
      <w:proofErr w:type="spellEnd"/>
      <w:r w:rsidR="00625F4E" w:rsidRPr="00625F4E">
        <w:t xml:space="preserve"> </w:t>
      </w:r>
      <w:proofErr w:type="spellStart"/>
      <w:r w:rsidR="00625F4E" w:rsidRPr="00625F4E">
        <w:t>Board</w:t>
      </w:r>
      <w:proofErr w:type="spellEnd"/>
      <w:r w:rsidR="00625F4E" w:rsidRPr="00625F4E">
        <w:t xml:space="preserve"> (ISSB)</w:t>
      </w:r>
      <w:r w:rsidR="00625F4E">
        <w:t>. Consecuentemente la estrategia del IASB tampoco sería la mejor. Lamentablemente en Colombia se ha abandonado el estudio profundo del subsistema documental de la contabilidad, así como de sus taxonomías, para privilegiar el análisis de normas de contabilidad financiera que se centran en reconocimiento, medición, presentación y revelación. Para algunos ya está todo dicho en materia de la teneduría. Están muy equivocados, como se advierte en muchos escritos modernos.</w:t>
      </w:r>
    </w:p>
    <w:p w14:paraId="65F4CBB3" w14:textId="55524F2B" w:rsidR="00625F4E" w:rsidRPr="00A91D98" w:rsidRDefault="00625F4E" w:rsidP="00625F4E">
      <w:pPr>
        <w:jc w:val="right"/>
      </w:pPr>
      <w:r w:rsidRPr="00844BFA">
        <w:rPr>
          <w:i/>
        </w:rPr>
        <w:t>Hernando Bermúdez Gómez</w:t>
      </w:r>
    </w:p>
    <w:sectPr w:rsidR="00625F4E" w:rsidRPr="00A91D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CE43" w14:textId="77777777" w:rsidR="00445438" w:rsidRDefault="00445438" w:rsidP="00EE7812">
      <w:pPr>
        <w:spacing w:after="0" w:line="240" w:lineRule="auto"/>
      </w:pPr>
      <w:r>
        <w:separator/>
      </w:r>
    </w:p>
  </w:endnote>
  <w:endnote w:type="continuationSeparator" w:id="0">
    <w:p w14:paraId="0133B0F0" w14:textId="77777777" w:rsidR="00445438" w:rsidRDefault="004454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8AF0" w14:textId="77777777" w:rsidR="00445438" w:rsidRDefault="00445438" w:rsidP="00EE7812">
      <w:pPr>
        <w:spacing w:after="0" w:line="240" w:lineRule="auto"/>
      </w:pPr>
      <w:r>
        <w:separator/>
      </w:r>
    </w:p>
  </w:footnote>
  <w:footnote w:type="continuationSeparator" w:id="0">
    <w:p w14:paraId="3129D247" w14:textId="77777777" w:rsidR="00445438" w:rsidRDefault="004454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46938F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ED236B">
      <w:t>4</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0016805">
    <w:abstractNumId w:val="0"/>
  </w:num>
  <w:num w:numId="2" w16cid:durableId="2129663796">
    <w:abstractNumId w:val="21"/>
  </w:num>
  <w:num w:numId="3" w16cid:durableId="1015115405">
    <w:abstractNumId w:val="15"/>
  </w:num>
  <w:num w:numId="4" w16cid:durableId="1637763265">
    <w:abstractNumId w:val="2"/>
  </w:num>
  <w:num w:numId="5" w16cid:durableId="1244223692">
    <w:abstractNumId w:val="20"/>
  </w:num>
  <w:num w:numId="6" w16cid:durableId="631398154">
    <w:abstractNumId w:val="35"/>
  </w:num>
  <w:num w:numId="7" w16cid:durableId="1322544020">
    <w:abstractNumId w:val="13"/>
  </w:num>
  <w:num w:numId="8" w16cid:durableId="674695030">
    <w:abstractNumId w:val="33"/>
  </w:num>
  <w:num w:numId="9" w16cid:durableId="1402564152">
    <w:abstractNumId w:val="38"/>
  </w:num>
  <w:num w:numId="10" w16cid:durableId="1626618429">
    <w:abstractNumId w:val="4"/>
  </w:num>
  <w:num w:numId="11" w16cid:durableId="275872579">
    <w:abstractNumId w:val="6"/>
  </w:num>
  <w:num w:numId="12" w16cid:durableId="778262398">
    <w:abstractNumId w:val="19"/>
  </w:num>
  <w:num w:numId="13" w16cid:durableId="1390493503">
    <w:abstractNumId w:val="22"/>
  </w:num>
  <w:num w:numId="14" w16cid:durableId="814496164">
    <w:abstractNumId w:val="32"/>
  </w:num>
  <w:num w:numId="15" w16cid:durableId="838349247">
    <w:abstractNumId w:val="9"/>
  </w:num>
  <w:num w:numId="16" w16cid:durableId="530530198">
    <w:abstractNumId w:val="7"/>
  </w:num>
  <w:num w:numId="17" w16cid:durableId="1717701626">
    <w:abstractNumId w:val="17"/>
  </w:num>
  <w:num w:numId="18" w16cid:durableId="952134848">
    <w:abstractNumId w:val="31"/>
  </w:num>
  <w:num w:numId="19" w16cid:durableId="887498778">
    <w:abstractNumId w:val="26"/>
  </w:num>
  <w:num w:numId="20" w16cid:durableId="1029641254">
    <w:abstractNumId w:val="8"/>
  </w:num>
  <w:num w:numId="21" w16cid:durableId="2112971309">
    <w:abstractNumId w:val="27"/>
  </w:num>
  <w:num w:numId="22" w16cid:durableId="1908881715">
    <w:abstractNumId w:val="28"/>
  </w:num>
  <w:num w:numId="23" w16cid:durableId="819885078">
    <w:abstractNumId w:val="29"/>
  </w:num>
  <w:num w:numId="24" w16cid:durableId="412240605">
    <w:abstractNumId w:val="34"/>
  </w:num>
  <w:num w:numId="25" w16cid:durableId="2103448082">
    <w:abstractNumId w:val="23"/>
  </w:num>
  <w:num w:numId="26" w16cid:durableId="54358429">
    <w:abstractNumId w:val="14"/>
  </w:num>
  <w:num w:numId="27" w16cid:durableId="2071269691">
    <w:abstractNumId w:val="5"/>
  </w:num>
  <w:num w:numId="28" w16cid:durableId="388502127">
    <w:abstractNumId w:val="24"/>
  </w:num>
  <w:num w:numId="29" w16cid:durableId="662366">
    <w:abstractNumId w:val="1"/>
  </w:num>
  <w:num w:numId="30" w16cid:durableId="2044557164">
    <w:abstractNumId w:val="25"/>
  </w:num>
  <w:num w:numId="31" w16cid:durableId="1954240819">
    <w:abstractNumId w:val="30"/>
  </w:num>
  <w:num w:numId="32" w16cid:durableId="722213574">
    <w:abstractNumId w:val="12"/>
  </w:num>
  <w:num w:numId="33" w16cid:durableId="289678039">
    <w:abstractNumId w:val="18"/>
  </w:num>
  <w:num w:numId="34" w16cid:durableId="1077480683">
    <w:abstractNumId w:val="3"/>
  </w:num>
  <w:num w:numId="35" w16cid:durableId="2095395604">
    <w:abstractNumId w:val="36"/>
  </w:num>
  <w:num w:numId="36" w16cid:durableId="1701320550">
    <w:abstractNumId w:val="10"/>
  </w:num>
  <w:num w:numId="37" w16cid:durableId="1830435494">
    <w:abstractNumId w:val="11"/>
  </w:num>
  <w:num w:numId="38" w16cid:durableId="1895386331">
    <w:abstractNumId w:val="37"/>
  </w:num>
  <w:num w:numId="39" w16cid:durableId="17178477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38"/>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7F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6B"/>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F12189B-BF2D-4BBF-B2BD-CD07B379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2023-03-12T15:25:00Z</dcterms:created>
  <dcterms:modified xsi:type="dcterms:W3CDTF">2023-03-12T15:25:00Z</dcterms:modified>
</cp:coreProperties>
</file>