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EDE" w:rsidRPr="00B50EDE" w:rsidRDefault="00B50EDE" w:rsidP="00B50EDE">
      <w:pPr>
        <w:keepNext/>
        <w:framePr w:dropCap="drop" w:lines="3" w:wrap="around" w:vAnchor="text" w:hAnchor="text"/>
        <w:spacing w:after="0" w:line="926" w:lineRule="exact"/>
        <w:textAlignment w:val="baseline"/>
        <w:rPr>
          <w:position w:val="-9"/>
          <w:sz w:val="123"/>
        </w:rPr>
      </w:pPr>
      <w:r w:rsidRPr="00B50EDE">
        <w:rPr>
          <w:position w:val="-9"/>
          <w:sz w:val="123"/>
        </w:rPr>
        <w:t>L</w:t>
      </w:r>
    </w:p>
    <w:p w:rsidR="00B50EDE" w:rsidRPr="00B50EDE" w:rsidRDefault="00B50EDE" w:rsidP="00B50EDE">
      <w:r w:rsidRPr="00B50EDE">
        <w:t>a existencia de sociedades comerciales de capital variable en el ordenamiento jur</w:t>
      </w:r>
      <w:r>
        <w:t>ídico colombiano no está reglada</w:t>
      </w:r>
      <w:r w:rsidRPr="00B50EDE">
        <w:t xml:space="preserve"> o</w:t>
      </w:r>
      <w:r>
        <w:t>,</w:t>
      </w:r>
      <w:r w:rsidRPr="00B50EDE">
        <w:t xml:space="preserve"> al menos</w:t>
      </w:r>
      <w:r>
        <w:t>,</w:t>
      </w:r>
      <w:r w:rsidRPr="00B50EDE">
        <w:t xml:space="preserve"> no es de uso común</w:t>
      </w:r>
      <w:r>
        <w:t>; digo</w:t>
      </w:r>
      <w:r w:rsidRPr="00B50EDE">
        <w:t xml:space="preserve"> esto con el fin de evitarme posibles críticas de avezados juristas</w:t>
      </w:r>
      <w:r w:rsidR="007004FF">
        <w:t>,</w:t>
      </w:r>
      <w:r w:rsidRPr="00B50EDE">
        <w:t xml:space="preserve"> que puedan asegurar que si es </w:t>
      </w:r>
      <w:r w:rsidR="007004FF">
        <w:t>admisible</w:t>
      </w:r>
      <w:r w:rsidRPr="00B50EDE">
        <w:t xml:space="preserve"> dicha figura en el derecho comercial nacional, tal como sucede en otras latitudes como España, Francia e Italia</w:t>
      </w:r>
      <w:r w:rsidR="00D27AC9">
        <w:t>,</w:t>
      </w:r>
      <w:r w:rsidRPr="00B50EDE">
        <w:t xml:space="preserve"> en donde existe</w:t>
      </w:r>
      <w:r w:rsidR="00D27AC9">
        <w:t>n</w:t>
      </w:r>
      <w:r w:rsidRPr="00B50EDE">
        <w:t xml:space="preserve"> sociedades de inversión de capital variable</w:t>
      </w:r>
      <w:r w:rsidR="00D27AC9">
        <w:t>, cuyo</w:t>
      </w:r>
      <w:r w:rsidRPr="00B50EDE">
        <w:t xml:space="preserve"> capital varía entre un mínimo y un máximo establecido.</w:t>
      </w:r>
    </w:p>
    <w:p w:rsidR="00B50EDE" w:rsidRPr="00B50EDE" w:rsidRDefault="000930B6" w:rsidP="00B50EDE">
      <w:r>
        <w:t>P</w:t>
      </w:r>
      <w:r w:rsidR="00B50EDE" w:rsidRPr="00B50EDE">
        <w:t xml:space="preserve">or definición el capital </w:t>
      </w:r>
      <w:r w:rsidR="003A0C19" w:rsidRPr="003A0C19">
        <w:t xml:space="preserve">de las entidades cooperativas en todo el mundo </w:t>
      </w:r>
      <w:r w:rsidR="00B50EDE" w:rsidRPr="00B50EDE">
        <w:t>es variable, principalmente en las cooperativas de primer grado o de base, es decir en aquellas en que sus dueños o asociados son persona naturales.</w:t>
      </w:r>
    </w:p>
    <w:p w:rsidR="00B50EDE" w:rsidRPr="00B50EDE" w:rsidRDefault="00B50EDE" w:rsidP="00B50EDE">
      <w:r w:rsidRPr="00B50EDE">
        <w:t xml:space="preserve">Digo por definición comoquiera que este tipo societario se basa en la democracia y la libertad de participación, es decir que se entra cuando quiera y se sale en el instante que se desee, siempre y cuando no </w:t>
      </w:r>
      <w:r w:rsidR="003B26FA">
        <w:t xml:space="preserve">se </w:t>
      </w:r>
      <w:r w:rsidRPr="00B50EDE">
        <w:t>ponga en peligro la estabilidad financiera de la cooperativa</w:t>
      </w:r>
      <w:r w:rsidR="003B26FA">
        <w:t xml:space="preserve">; </w:t>
      </w:r>
      <w:r w:rsidRPr="00B50EDE">
        <w:t xml:space="preserve">para </w:t>
      </w:r>
      <w:r w:rsidR="003B26FA">
        <w:t>evitarlo</w:t>
      </w:r>
      <w:r w:rsidRPr="00B50EDE">
        <w:t xml:space="preserve"> las entidades en sus reglamentos internos </w:t>
      </w:r>
      <w:r w:rsidR="00067611">
        <w:t>establecen</w:t>
      </w:r>
      <w:r w:rsidRPr="00B50EDE">
        <w:t xml:space="preserve"> limitaciones para que sus asociados realicen retiros de capital</w:t>
      </w:r>
      <w:r w:rsidR="00067611">
        <w:t xml:space="preserve"> (En Colombia</w:t>
      </w:r>
      <w:r w:rsidR="00F45DCA">
        <w:t xml:space="preserve"> véase </w:t>
      </w:r>
      <w:r w:rsidR="00067611">
        <w:t xml:space="preserve">la </w:t>
      </w:r>
      <w:hyperlink r:id="rId9" w:history="1">
        <w:r w:rsidR="00067611" w:rsidRPr="001D1262">
          <w:rPr>
            <w:rStyle w:val="Hyperlink"/>
          </w:rPr>
          <w:t>Ley 79 de 1988</w:t>
        </w:r>
      </w:hyperlink>
      <w:r w:rsidR="00067611">
        <w:t>)</w:t>
      </w:r>
      <w:r w:rsidRPr="00B50EDE">
        <w:t>.</w:t>
      </w:r>
    </w:p>
    <w:p w:rsidR="00B50EDE" w:rsidRPr="00B50EDE" w:rsidRDefault="00B50EDE" w:rsidP="00B50EDE">
      <w:r w:rsidRPr="00B50EDE">
        <w:t>Lo cierto es que las cooperativas tienen un capital variable pero</w:t>
      </w:r>
      <w:r w:rsidR="001D64B1">
        <w:t>,</w:t>
      </w:r>
      <w:r w:rsidRPr="00B50EDE">
        <w:t xml:space="preserve"> por efecto de la ley de los grandes números</w:t>
      </w:r>
      <w:r w:rsidR="001D64B1">
        <w:t>,</w:t>
      </w:r>
      <w:r w:rsidRPr="00B50EDE">
        <w:t xml:space="preserve"> </w:t>
      </w:r>
      <w:r w:rsidR="001D64B1" w:rsidRPr="00B50EDE">
        <w:t>matemáticamente hablando</w:t>
      </w:r>
      <w:r w:rsidR="001D64B1" w:rsidRPr="00B50EDE">
        <w:t xml:space="preserve"> </w:t>
      </w:r>
      <w:r w:rsidRPr="00B50EDE">
        <w:t xml:space="preserve">mantienen una estabilidad mínima de </w:t>
      </w:r>
      <w:r w:rsidR="001D64B1">
        <w:t>los aportes;</w:t>
      </w:r>
      <w:r w:rsidRPr="00B50EDE">
        <w:t xml:space="preserve"> en otras palabras</w:t>
      </w:r>
      <w:r w:rsidR="001D64B1">
        <w:t>,</w:t>
      </w:r>
      <w:r w:rsidRPr="00B50EDE">
        <w:t xml:space="preserve"> la cooperativa conserva un capital base a lo largo del tiempo, una cifra precisa que se </w:t>
      </w:r>
      <w:r w:rsidRPr="00B50EDE">
        <w:lastRenderedPageBreak/>
        <w:t>puede observar objetivamente mediante una comparación matemática elemental.</w:t>
      </w:r>
    </w:p>
    <w:p w:rsidR="00B50EDE" w:rsidRPr="00B50EDE" w:rsidRDefault="00B50EDE" w:rsidP="00B50EDE">
      <w:r w:rsidRPr="00B50EDE">
        <w:t xml:space="preserve">Es decir que en realidad la cooperativa cuenta con un capital mínimo diferente </w:t>
      </w:r>
      <w:r w:rsidR="000930B6">
        <w:t>del</w:t>
      </w:r>
      <w:bookmarkStart w:id="0" w:name="_GoBack"/>
      <w:bookmarkEnd w:id="0"/>
      <w:r w:rsidRPr="00B50EDE">
        <w:t xml:space="preserve"> establecido por la</w:t>
      </w:r>
      <w:r w:rsidR="00E75CE1">
        <w:t>s</w:t>
      </w:r>
      <w:r w:rsidRPr="00B50EDE">
        <w:t xml:space="preserve"> norma</w:t>
      </w:r>
      <w:r w:rsidR="00E75CE1">
        <w:t>s</w:t>
      </w:r>
      <w:r w:rsidRPr="00B50EDE">
        <w:t>, que en la práctica es el que sirve para respaldar las acreencias que adquiere la cooperativa con los terceros vía pasivos</w:t>
      </w:r>
      <w:r w:rsidR="00E75CE1">
        <w:t>;</w:t>
      </w:r>
      <w:r w:rsidRPr="00B50EDE">
        <w:t xml:space="preserve"> razón por la cual esa fracción que se mantiene permanente </w:t>
      </w:r>
      <w:r w:rsidR="00E75CE1">
        <w:t>cumple</w:t>
      </w:r>
      <w:r w:rsidRPr="00B50EDE">
        <w:t xml:space="preserve"> con la definición de instru</w:t>
      </w:r>
      <w:r w:rsidR="00E75CE1">
        <w:t>mentos de patrimonio establecida</w:t>
      </w:r>
      <w:r w:rsidRPr="00B50EDE">
        <w:t xml:space="preserve"> en las normas internacionales de información financiera.</w:t>
      </w:r>
    </w:p>
    <w:p w:rsidR="00B50EDE" w:rsidRPr="00B50EDE" w:rsidRDefault="00B50EDE" w:rsidP="00B50EDE">
      <w:r w:rsidRPr="00B50EDE">
        <w:t xml:space="preserve">Los aportes sociales en una cooperativa tienen un componente patrimonial y otro que efectivamente corresponde a un pasivo. El interrogante </w:t>
      </w:r>
      <w:r w:rsidR="005B7CF0">
        <w:t>es</w:t>
      </w:r>
      <w:r w:rsidRPr="00B50EDE">
        <w:t xml:space="preserve"> entonces </w:t>
      </w:r>
      <w:r w:rsidR="005B7CF0">
        <w:t xml:space="preserve">¿a la luz del principio de esencia sobre forma, </w:t>
      </w:r>
      <w:r w:rsidRPr="00B50EDE">
        <w:t xml:space="preserve">qué cifra objetivamente corresponde a cada una de las partes (patrimonio y pasivo)? </w:t>
      </w:r>
    </w:p>
    <w:p w:rsidR="00B50EDE" w:rsidRPr="00B50EDE" w:rsidRDefault="00B50EDE" w:rsidP="00B50EDE">
      <w:r w:rsidRPr="00B50EDE">
        <w:t xml:space="preserve">La respuesta hasta cierto punto es elemental, bastaría con aplicar una fórmula matemática que represente objetivamente cada uno de los valores, como podría ser para el caso de los pasivos el promedio </w:t>
      </w:r>
      <w:r w:rsidR="00B65814">
        <w:t>porcentual</w:t>
      </w:r>
      <w:r w:rsidRPr="00B50EDE">
        <w:t xml:space="preserve"> de </w:t>
      </w:r>
      <w:r w:rsidR="00B65814">
        <w:t xml:space="preserve">los </w:t>
      </w:r>
      <w:r w:rsidRPr="00B50EDE">
        <w:t>retiros efectivos de aportes sobre el saldo total de capital de cada período de los últimos tres años</w:t>
      </w:r>
      <w:r w:rsidR="00B65814">
        <w:t>;</w:t>
      </w:r>
      <w:r w:rsidRPr="00B50EDE">
        <w:t xml:space="preserve"> lo restante se presentaría como patrimonio.</w:t>
      </w:r>
    </w:p>
    <w:p w:rsidR="00B50EDE" w:rsidRPr="00B50EDE" w:rsidRDefault="00B50EDE" w:rsidP="00B50EDE">
      <w:r w:rsidRPr="00B50EDE">
        <w:t>De esta manera se respetaría el marco conceptual emitido por IASB</w:t>
      </w:r>
      <w:r w:rsidR="00893F62">
        <w:t>,</w:t>
      </w:r>
      <w:r w:rsidRPr="00B50EDE">
        <w:t xml:space="preserve"> garantizando la esencia sobre la forma</w:t>
      </w:r>
      <w:r w:rsidR="00893F62">
        <w:t>,</w:t>
      </w:r>
      <w:r w:rsidRPr="00B50EDE">
        <w:t xml:space="preserve"> sin necesidad de esperar ningún pronunciamiento de los reguladores en Colombia.</w:t>
      </w:r>
    </w:p>
    <w:p w:rsidR="00001291" w:rsidRPr="00893F62" w:rsidRDefault="00893F62" w:rsidP="00893F62">
      <w:pPr>
        <w:jc w:val="right"/>
        <w:rPr>
          <w:i/>
        </w:rPr>
      </w:pPr>
      <w:r w:rsidRPr="00893F62">
        <w:rPr>
          <w:i/>
        </w:rPr>
        <w:t>Fernando Borda Suárez</w:t>
      </w:r>
    </w:p>
    <w:sectPr w:rsidR="00001291" w:rsidRPr="00893F6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50" w:rsidRDefault="00762A50" w:rsidP="00EE7812">
      <w:pPr>
        <w:spacing w:after="0" w:line="240" w:lineRule="auto"/>
      </w:pPr>
      <w:r>
        <w:separator/>
      </w:r>
    </w:p>
  </w:endnote>
  <w:endnote w:type="continuationSeparator" w:id="0">
    <w:p w:rsidR="00762A50" w:rsidRDefault="00762A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50" w:rsidRDefault="00762A50" w:rsidP="00EE7812">
      <w:pPr>
        <w:spacing w:after="0" w:line="240" w:lineRule="auto"/>
      </w:pPr>
      <w:r>
        <w:separator/>
      </w:r>
    </w:p>
  </w:footnote>
  <w:footnote w:type="continuationSeparator" w:id="0">
    <w:p w:rsidR="00762A50" w:rsidRDefault="00762A5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2056B9">
      <w:t>27</w:t>
    </w:r>
    <w:r w:rsidR="00667D4D">
      <w:t>,</w:t>
    </w:r>
    <w:r w:rsidR="009D09BB">
      <w:t xml:space="preserve"> </w:t>
    </w:r>
    <w:r w:rsidR="00CB4DBF">
      <w:t>jul</w:t>
    </w:r>
    <w:r w:rsidR="005109F9">
      <w:t>io</w:t>
    </w:r>
    <w:r w:rsidR="00593C82">
      <w:t xml:space="preserve"> </w:t>
    </w:r>
    <w:r w:rsidR="002056B9">
      <w:t>8</w:t>
    </w:r>
    <w:r w:rsidR="0005771D">
      <w:t xml:space="preserve"> </w:t>
    </w:r>
    <w:r w:rsidR="0080786C">
      <w:t>de 201</w:t>
    </w:r>
    <w:r w:rsidR="00EB30A7">
      <w:t>3</w:t>
    </w:r>
  </w:p>
  <w:p w:rsidR="0046164F" w:rsidRDefault="00762A50"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5FBA"/>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29"/>
    <w:rsid w:val="00586136"/>
    <w:rsid w:val="00586191"/>
    <w:rsid w:val="005861CE"/>
    <w:rsid w:val="0058639E"/>
    <w:rsid w:val="00586476"/>
    <w:rsid w:val="00586699"/>
    <w:rsid w:val="00586958"/>
    <w:rsid w:val="00586F30"/>
    <w:rsid w:val="00586FC6"/>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A50"/>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58A"/>
    <w:rsid w:val="00A41084"/>
    <w:rsid w:val="00A4109D"/>
    <w:rsid w:val="00A417A2"/>
    <w:rsid w:val="00A417AD"/>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64B"/>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771"/>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401"/>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075"/>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lcaldiabogota.gov.co/sisjur/normas/Norma1.jsp?i=9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F8A7-BFF3-4B05-ACE3-17E3AF9E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444</Words>
  <Characters>2443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2013-07-07T19:34:00Z</dcterms:created>
  <dcterms:modified xsi:type="dcterms:W3CDTF">2013-07-07T20:04:00Z</dcterms:modified>
</cp:coreProperties>
</file>