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F9F66" w14:textId="0AF22930" w:rsidR="004F1E5A" w:rsidRPr="004F1E5A" w:rsidRDefault="004F1E5A" w:rsidP="004F1E5A">
      <w:pPr>
        <w:keepNext/>
        <w:framePr w:dropCap="drop" w:lines="3" w:wrap="around" w:vAnchor="text" w:hAnchor="text"/>
        <w:spacing w:after="0" w:line="926" w:lineRule="exact"/>
        <w:textAlignment w:val="baseline"/>
        <w:rPr>
          <w:position w:val="-9"/>
          <w:sz w:val="123"/>
          <w:lang w:val="en-US"/>
        </w:rPr>
      </w:pPr>
      <w:r w:rsidRPr="004F1E5A">
        <w:rPr>
          <w:position w:val="-9"/>
          <w:sz w:val="123"/>
          <w:lang w:val="en-US"/>
        </w:rPr>
        <w:t>E</w:t>
      </w:r>
    </w:p>
    <w:p w14:paraId="49736195" w14:textId="24C3ABD7" w:rsidR="0001349D" w:rsidRDefault="00194AA1" w:rsidP="0001349D">
      <w:r>
        <w:rPr>
          <w:lang w:val="en-US"/>
        </w:rPr>
        <w:t xml:space="preserve">n </w:t>
      </w:r>
      <w:r w:rsidRPr="004F1E5A">
        <w:rPr>
          <w:i/>
          <w:iCs/>
          <w:lang w:val="en-US"/>
        </w:rPr>
        <w:t>International Review of Accounting, Banking and Finance</w:t>
      </w:r>
      <w:r>
        <w:rPr>
          <w:lang w:val="en-US"/>
        </w:rPr>
        <w:t xml:space="preserve">, </w:t>
      </w:r>
      <w:r w:rsidRPr="00194AA1">
        <w:rPr>
          <w:lang w:val="en-US"/>
        </w:rPr>
        <w:t>Vol 14, No. 2, Summer, 2022, Pages 1-30</w:t>
      </w:r>
      <w:r>
        <w:rPr>
          <w:lang w:val="en-US"/>
        </w:rPr>
        <w:t xml:space="preserve">, se </w:t>
      </w:r>
      <w:proofErr w:type="spellStart"/>
      <w:r>
        <w:rPr>
          <w:lang w:val="en-US"/>
        </w:rPr>
        <w:t>encuentra</w:t>
      </w:r>
      <w:proofErr w:type="spellEnd"/>
      <w:r>
        <w:rPr>
          <w:lang w:val="en-US"/>
        </w:rPr>
        <w:t xml:space="preserve"> el </w:t>
      </w:r>
      <w:proofErr w:type="spellStart"/>
      <w:r>
        <w:rPr>
          <w:lang w:val="en-US"/>
        </w:rPr>
        <w:t>artículo</w:t>
      </w:r>
      <w:proofErr w:type="spellEnd"/>
      <w:r>
        <w:rPr>
          <w:lang w:val="en-US"/>
        </w:rPr>
        <w:t xml:space="preserve"> </w:t>
      </w:r>
      <w:r w:rsidRPr="004F1E5A">
        <w:rPr>
          <w:i/>
          <w:iCs/>
          <w:lang w:val="en-US"/>
        </w:rPr>
        <w:t>Board Diversity, Firm Performance, Dividend Payout and Corporate Social Responsibility</w:t>
      </w:r>
      <w:r w:rsidRPr="00194AA1">
        <w:rPr>
          <w:lang w:val="en-US"/>
        </w:rPr>
        <w:t xml:space="preserve">, </w:t>
      </w:r>
      <w:proofErr w:type="spellStart"/>
      <w:r w:rsidRPr="00194AA1">
        <w:rPr>
          <w:lang w:val="en-US"/>
        </w:rPr>
        <w:t>escrito</w:t>
      </w:r>
      <w:proofErr w:type="spellEnd"/>
      <w:r w:rsidRPr="00194AA1">
        <w:rPr>
          <w:lang w:val="en-US"/>
        </w:rPr>
        <w:t xml:space="preserve"> </w:t>
      </w:r>
      <w:proofErr w:type="spellStart"/>
      <w:r w:rsidRPr="00194AA1">
        <w:rPr>
          <w:lang w:val="en-US"/>
        </w:rPr>
        <w:t>por</w:t>
      </w:r>
      <w:proofErr w:type="spellEnd"/>
      <w:r w:rsidRPr="00194AA1">
        <w:rPr>
          <w:lang w:val="en-US"/>
        </w:rPr>
        <w:t xml:space="preserve"> Miao-Yu Hsu,</w:t>
      </w:r>
      <w:r>
        <w:rPr>
          <w:lang w:val="en-US"/>
        </w:rPr>
        <w:t xml:space="preserve"> </w:t>
      </w:r>
      <w:proofErr w:type="spellStart"/>
      <w:r w:rsidRPr="00194AA1">
        <w:rPr>
          <w:lang w:val="en-US"/>
        </w:rPr>
        <w:t>Hsin</w:t>
      </w:r>
      <w:proofErr w:type="spellEnd"/>
      <w:r w:rsidRPr="00194AA1">
        <w:rPr>
          <w:lang w:val="en-US"/>
        </w:rPr>
        <w:t>-Yu Hsu,</w:t>
      </w:r>
      <w:r>
        <w:rPr>
          <w:lang w:val="en-US"/>
        </w:rPr>
        <w:t xml:space="preserve"> </w:t>
      </w:r>
      <w:proofErr w:type="spellStart"/>
      <w:r w:rsidRPr="004F1E5A">
        <w:rPr>
          <w:lang w:val="en-US"/>
        </w:rPr>
        <w:t>Mazurina</w:t>
      </w:r>
      <w:proofErr w:type="spellEnd"/>
      <w:r w:rsidRPr="004F1E5A">
        <w:rPr>
          <w:lang w:val="en-US"/>
        </w:rPr>
        <w:t xml:space="preserve"> Mohd Ali</w:t>
      </w:r>
      <w:r w:rsidR="004F1E5A" w:rsidRPr="004F1E5A">
        <w:rPr>
          <w:lang w:val="en-US"/>
        </w:rPr>
        <w:t xml:space="preserve"> </w:t>
      </w:r>
      <w:r w:rsidR="004F1E5A">
        <w:rPr>
          <w:lang w:val="en-US"/>
        </w:rPr>
        <w:t xml:space="preserve">y </w:t>
      </w:r>
      <w:r w:rsidRPr="004F1E5A">
        <w:rPr>
          <w:lang w:val="en-US"/>
        </w:rPr>
        <w:t>Yuan Chang</w:t>
      </w:r>
      <w:r w:rsidR="0001349D">
        <w:rPr>
          <w:lang w:val="en-US"/>
        </w:rPr>
        <w:t xml:space="preserve">, al que antecede el </w:t>
      </w:r>
      <w:proofErr w:type="spellStart"/>
      <w:r w:rsidR="0001349D">
        <w:rPr>
          <w:lang w:val="en-US"/>
        </w:rPr>
        <w:t>siguiente</w:t>
      </w:r>
      <w:proofErr w:type="spellEnd"/>
      <w:r w:rsidR="0001349D">
        <w:rPr>
          <w:lang w:val="en-US"/>
        </w:rPr>
        <w:t xml:space="preserve"> </w:t>
      </w:r>
      <w:proofErr w:type="spellStart"/>
      <w:r w:rsidR="0001349D">
        <w:rPr>
          <w:lang w:val="en-US"/>
        </w:rPr>
        <w:t>resumen</w:t>
      </w:r>
      <w:proofErr w:type="spellEnd"/>
      <w:r w:rsidR="0001349D">
        <w:rPr>
          <w:lang w:val="en-US"/>
        </w:rPr>
        <w:t>: “</w:t>
      </w:r>
      <w:r w:rsidR="0001349D" w:rsidRPr="0001349D">
        <w:rPr>
          <w:i/>
          <w:iCs/>
          <w:lang w:val="en-US"/>
        </w:rPr>
        <w:t>Existing research on corporate board diversity has focused on gender and ethnic diversity. This research considers eight dimensions of diversity on board members (gender, education, tenure, professionalism, independence, busyness, political connection and cross-cultural experience). It borrows the Simpson Index from biodiversity in constructing the overall board diversity index. Then, this research examines how the constructed board diversity index affects financial performance, performance volatility, dividend payout and performance on Corporate Social Responsibility (CSR). The samples are listed non-financial companies on the Taiwan Stock Exchange (TWSE), and yearly data of 2010 to 2015 is employed. Through summary statistics, correlation analysis and multiple regression estimations, empirical evidence shows that the higher the diversity of the firm's board of directors, the better the financial performance and the greater the firm's value. The firm's dividend payout and CSR performance are also positively associated with the board diversity index. The empirical result generally shows that diversity on board members should be considered to form a corporate board.</w:t>
      </w:r>
      <w:r w:rsidR="0001349D">
        <w:rPr>
          <w:lang w:val="en-US"/>
        </w:rPr>
        <w:t>”</w:t>
      </w:r>
      <w:r w:rsidR="00AE1C7F">
        <w:rPr>
          <w:lang w:val="en-US"/>
        </w:rPr>
        <w:t xml:space="preserve"> </w:t>
      </w:r>
      <w:r w:rsidR="00AE1C7F" w:rsidRPr="00AE1C7F">
        <w:t>Como en muchas cosas tene</w:t>
      </w:r>
      <w:r w:rsidR="00AE1C7F">
        <w:t>m</w:t>
      </w:r>
      <w:r w:rsidR="00AE1C7F" w:rsidRPr="00AE1C7F">
        <w:t xml:space="preserve">os una mentalidad monárquica, entre nosotros es común que nombremos a nuestros parientes o amigos o afines, antes que someternos al </w:t>
      </w:r>
      <w:r w:rsidR="00AE1C7F" w:rsidRPr="00AE1C7F">
        <w:t>resultado de concursos sin interferencia.</w:t>
      </w:r>
      <w:r w:rsidR="00AE1C7F">
        <w:t xml:space="preserve"> Dirían que somos endógenos. No hay que sentar a la mesa a los incompetentes ni a los enemigos. Pero a toda costa debemos evitar los hinchas, que nunca reflexionan, siempre aplauden. El poder se nos sube tanto a la cabeza que en todos los informes nos auto ensalzamos. Nos gustan los que nos aplauden y rechazamos a los que con franqueza expresan su forma de pensar, muchas veces contraria a la nuestra.</w:t>
      </w:r>
      <w:r w:rsidR="002D6B1F">
        <w:t xml:space="preserve"> Solo los humildes pueden lograr acercarse a la perfección, mientras los soberbios se condenan con sus propios argumentos. La diversidad de una junta directiva suele ser la consecuencia de acuerdos entre accionistas a través de los cuales todos apuestan a un cuerpo de alta eficacia. Si no queremos imponer a nuestros fieles, y esperamos que nadie lo haga, abrimos la puerta para considerar otras personas con mucha más neutralidad, a quienes podremos imponer muy precisas responsabilidades. Encontrar, como lo hizo el estudio en comento, que podemos mejorar el desempeño de la empresa, su valor, el pago de dividendos, su responsabilidad social y su diversidad, es asombroso si pensamos que esto podría producirse por la simple variedad de los miembros del cuerpo colegiado. </w:t>
      </w:r>
      <w:r w:rsidR="006B6C80">
        <w:t>Podemos extrapolar esto a la industria contable, dejar atrás los modelos monárquicos, practicar con más decisión la democracia y apostarle con más decisión a los consensos. Seguramente veremos crecer en todo sentido nuestras firmas.</w:t>
      </w:r>
      <w:r w:rsidR="00B933E9">
        <w:t xml:space="preserve"> En cuestiones como estás debemos hacer meditar a nuestros estudiantes antes de que ellos sean reyezuelos.</w:t>
      </w:r>
    </w:p>
    <w:p w14:paraId="01A41513" w14:textId="4FDDAA6B" w:rsidR="00B933E9" w:rsidRPr="00B933E9" w:rsidRDefault="00B933E9" w:rsidP="00B933E9">
      <w:pPr>
        <w:jc w:val="right"/>
        <w:rPr>
          <w:i/>
          <w:lang w:val="en-US"/>
        </w:rPr>
      </w:pPr>
      <w:r w:rsidRPr="00B933E9">
        <w:rPr>
          <w:i/>
          <w:lang w:val="en-US"/>
        </w:rPr>
        <w:t>Hernando Bermudez Gomez</w:t>
      </w:r>
    </w:p>
    <w:sectPr w:rsidR="00B933E9" w:rsidRPr="00B933E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B9DBB" w14:textId="77777777" w:rsidR="006B648C" w:rsidRDefault="006B648C" w:rsidP="00EE7812">
      <w:pPr>
        <w:spacing w:after="0" w:line="240" w:lineRule="auto"/>
      </w:pPr>
      <w:r>
        <w:separator/>
      </w:r>
    </w:p>
  </w:endnote>
  <w:endnote w:type="continuationSeparator" w:id="0">
    <w:p w14:paraId="42EC3CB2" w14:textId="77777777" w:rsidR="006B648C" w:rsidRDefault="006B648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598D1" w14:textId="77777777" w:rsidR="006B648C" w:rsidRDefault="006B648C" w:rsidP="00EE7812">
      <w:pPr>
        <w:spacing w:after="0" w:line="240" w:lineRule="auto"/>
      </w:pPr>
      <w:r>
        <w:separator/>
      </w:r>
    </w:p>
  </w:footnote>
  <w:footnote w:type="continuationSeparator" w:id="0">
    <w:p w14:paraId="22FC1B59" w14:textId="77777777" w:rsidR="006B648C" w:rsidRDefault="006B648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5C1C5D1"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907335">
      <w:t>7</w:t>
    </w:r>
    <w:r w:rsidR="0002241A">
      <w:t>6</w:t>
    </w:r>
    <w:r>
      <w:t>,</w:t>
    </w:r>
    <w:r w:rsidR="001E23A5">
      <w:t xml:space="preserve"> </w:t>
    </w:r>
    <w:r w:rsidR="001F3493">
      <w:t>3</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97246797">
    <w:abstractNumId w:val="0"/>
  </w:num>
  <w:num w:numId="2" w16cid:durableId="509564308">
    <w:abstractNumId w:val="21"/>
  </w:num>
  <w:num w:numId="3" w16cid:durableId="204760119">
    <w:abstractNumId w:val="15"/>
  </w:num>
  <w:num w:numId="4" w16cid:durableId="54818186">
    <w:abstractNumId w:val="2"/>
  </w:num>
  <w:num w:numId="5" w16cid:durableId="1827359091">
    <w:abstractNumId w:val="20"/>
  </w:num>
  <w:num w:numId="6" w16cid:durableId="78403951">
    <w:abstractNumId w:val="35"/>
  </w:num>
  <w:num w:numId="7" w16cid:durableId="1919514340">
    <w:abstractNumId w:val="13"/>
  </w:num>
  <w:num w:numId="8" w16cid:durableId="608782505">
    <w:abstractNumId w:val="33"/>
  </w:num>
  <w:num w:numId="9" w16cid:durableId="1514035250">
    <w:abstractNumId w:val="38"/>
  </w:num>
  <w:num w:numId="10" w16cid:durableId="1948155677">
    <w:abstractNumId w:val="4"/>
  </w:num>
  <w:num w:numId="11" w16cid:durableId="1467162556">
    <w:abstractNumId w:val="6"/>
  </w:num>
  <w:num w:numId="12" w16cid:durableId="1104961880">
    <w:abstractNumId w:val="19"/>
  </w:num>
  <w:num w:numId="13" w16cid:durableId="853422884">
    <w:abstractNumId w:val="22"/>
  </w:num>
  <w:num w:numId="14" w16cid:durableId="1033195005">
    <w:abstractNumId w:val="32"/>
  </w:num>
  <w:num w:numId="15" w16cid:durableId="1994675011">
    <w:abstractNumId w:val="9"/>
  </w:num>
  <w:num w:numId="16" w16cid:durableId="1792631553">
    <w:abstractNumId w:val="7"/>
  </w:num>
  <w:num w:numId="17" w16cid:durableId="826559387">
    <w:abstractNumId w:val="17"/>
  </w:num>
  <w:num w:numId="18" w16cid:durableId="1122842682">
    <w:abstractNumId w:val="31"/>
  </w:num>
  <w:num w:numId="19" w16cid:durableId="648678529">
    <w:abstractNumId w:val="26"/>
  </w:num>
  <w:num w:numId="20" w16cid:durableId="1790589312">
    <w:abstractNumId w:val="8"/>
  </w:num>
  <w:num w:numId="21" w16cid:durableId="1951817355">
    <w:abstractNumId w:val="27"/>
  </w:num>
  <w:num w:numId="22" w16cid:durableId="1974094137">
    <w:abstractNumId w:val="28"/>
  </w:num>
  <w:num w:numId="23" w16cid:durableId="2004232420">
    <w:abstractNumId w:val="29"/>
  </w:num>
  <w:num w:numId="24" w16cid:durableId="1668098610">
    <w:abstractNumId w:val="34"/>
  </w:num>
  <w:num w:numId="25" w16cid:durableId="854534151">
    <w:abstractNumId w:val="23"/>
  </w:num>
  <w:num w:numId="26" w16cid:durableId="521944405">
    <w:abstractNumId w:val="14"/>
  </w:num>
  <w:num w:numId="27" w16cid:durableId="688675792">
    <w:abstractNumId w:val="5"/>
  </w:num>
  <w:num w:numId="28" w16cid:durableId="368260503">
    <w:abstractNumId w:val="24"/>
  </w:num>
  <w:num w:numId="29" w16cid:durableId="818152244">
    <w:abstractNumId w:val="1"/>
  </w:num>
  <w:num w:numId="30" w16cid:durableId="482086814">
    <w:abstractNumId w:val="25"/>
  </w:num>
  <w:num w:numId="31" w16cid:durableId="507135015">
    <w:abstractNumId w:val="30"/>
  </w:num>
  <w:num w:numId="32" w16cid:durableId="259879901">
    <w:abstractNumId w:val="12"/>
  </w:num>
  <w:num w:numId="33" w16cid:durableId="242565431">
    <w:abstractNumId w:val="18"/>
  </w:num>
  <w:num w:numId="34" w16cid:durableId="341588005">
    <w:abstractNumId w:val="3"/>
  </w:num>
  <w:num w:numId="35" w16cid:durableId="209152219">
    <w:abstractNumId w:val="36"/>
  </w:num>
  <w:num w:numId="36" w16cid:durableId="981618607">
    <w:abstractNumId w:val="10"/>
  </w:num>
  <w:num w:numId="37" w16cid:durableId="242419585">
    <w:abstractNumId w:val="11"/>
  </w:num>
  <w:num w:numId="38" w16cid:durableId="1272664147">
    <w:abstractNumId w:val="37"/>
  </w:num>
  <w:num w:numId="39" w16cid:durableId="149684697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40"/>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8C"/>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8C866B8-DD35-4D86-A8D4-4531A1DD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2750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2023-04-02T20:13:00Z</dcterms:created>
  <dcterms:modified xsi:type="dcterms:W3CDTF">2023-04-02T20:13:00Z</dcterms:modified>
</cp:coreProperties>
</file>