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34" w:rsidRPr="00705134" w:rsidRDefault="00705134" w:rsidP="0070513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705134">
        <w:rPr>
          <w:position w:val="-8"/>
          <w:sz w:val="122"/>
        </w:rPr>
        <w:t>A</w:t>
      </w:r>
    </w:p>
    <w:p w:rsidR="006B2C88" w:rsidRPr="006B2C88" w:rsidRDefault="006B2C88" w:rsidP="006B2C88">
      <w:pPr>
        <w:rPr>
          <w:i/>
        </w:rPr>
      </w:pPr>
      <w:r w:rsidRPr="006B2C88">
        <w:t>l</w:t>
      </w:r>
      <w:r w:rsidR="00705134">
        <w:t xml:space="preserve"> </w:t>
      </w:r>
      <w:r w:rsidRPr="006B2C88">
        <w:t>leer el proyecto de norma de información financiera para las microempresas</w:t>
      </w:r>
      <w:r w:rsidR="00705134">
        <w:t>, s</w:t>
      </w:r>
      <w:r w:rsidRPr="006B2C88">
        <w:t xml:space="preserve">e evidencia una directriz en busca de una formalización de generación de información financiera, </w:t>
      </w:r>
      <w:r w:rsidR="00705134">
        <w:t>simplificada, sencilla</w:t>
      </w:r>
      <w:r w:rsidRPr="006B2C88">
        <w:t xml:space="preserve"> y que genere confianza.</w:t>
      </w:r>
    </w:p>
    <w:p w:rsidR="006B2C88" w:rsidRPr="00705134" w:rsidRDefault="006B2C88" w:rsidP="006B2C88">
      <w:r w:rsidRPr="00705134">
        <w:t>En uno de sus apartes se lee “esta norma pretende establecer un régimen simplificado de contabilidad de causación para las microempresas, tanto formales, como informales que quieran formalizarse”</w:t>
      </w:r>
    </w:p>
    <w:p w:rsidR="006B2C88" w:rsidRPr="00705134" w:rsidRDefault="00C01EF0" w:rsidP="006B2C88">
      <w:r>
        <w:t xml:space="preserve">Esa norma </w:t>
      </w:r>
      <w:r w:rsidR="006B2C88" w:rsidRPr="00705134">
        <w:t xml:space="preserve">me genera unas inquietudes que hasta el momento no se evidencia </w:t>
      </w:r>
      <w:r>
        <w:t>có</w:t>
      </w:r>
      <w:r w:rsidR="006B2C88" w:rsidRPr="00705134">
        <w:t xml:space="preserve">mo se van a solucionar; como son: 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</w:t>
      </w:r>
      <w:r w:rsidR="00C01EF0">
        <w:t>Será</w:t>
      </w:r>
      <w:r w:rsidRPr="00705134">
        <w:t xml:space="preserve"> que los microempresarios conocen que es contabilidad de causación, sobre todo cuando la mayoría solo conocen una contabilidad de caja o no saben que es contabilidad?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¿Quién garantiza que los comerciantes catalogados según la norma tributaria como microempresarios registren en el “libro fiscal” todas las ventas realizadas en su día a día, si en la actualidad no todos lo hacen?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</w:t>
      </w:r>
      <w:r w:rsidR="007A281B">
        <w:t>La D</w:t>
      </w:r>
      <w:r w:rsidRPr="00705134">
        <w:t>irecc</w:t>
      </w:r>
      <w:r w:rsidR="007A281B">
        <w:t>ión de I</w:t>
      </w:r>
      <w:r w:rsidRPr="00705134">
        <w:t>mpuestos podrá con estos nuevos estándares controlar la evasión fiscal, si no ha podido controlarla hasta ahora?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¿Cómo</w:t>
      </w:r>
      <w:r w:rsidR="007A281B">
        <w:t xml:space="preserve"> se garantizará</w:t>
      </w:r>
      <w:r w:rsidRPr="00705134">
        <w:t xml:space="preserve"> que las personas jurídicas que deban emitir factura, lo hagan?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lastRenderedPageBreak/>
        <w:t>¿</w:t>
      </w:r>
      <w:r w:rsidR="007A281B">
        <w:t>Será que los organismos del Estado se modernizará</w:t>
      </w:r>
      <w:r w:rsidRPr="00705134">
        <w:t>n como lo han hecho sus vigilados y serán coherentes con la normatividad internacional?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</w:t>
      </w:r>
      <w:r w:rsidR="007A281B">
        <w:t>Será que el E</w:t>
      </w:r>
      <w:r w:rsidRPr="00705134">
        <w:t>stado y los encargados de emitir leyes y normas se darán cuenta que hacer empresa en el país</w:t>
      </w:r>
      <w:r w:rsidR="009E5C1B">
        <w:t xml:space="preserve"> requiere facilitar trá</w:t>
      </w:r>
      <w:r w:rsidRPr="00705134">
        <w:t>mites de toda índole</w:t>
      </w:r>
      <w:r w:rsidR="009E5C1B">
        <w:t xml:space="preserve">, </w:t>
      </w:r>
      <w:r w:rsidRPr="00705134">
        <w:t>fiscales y legales</w:t>
      </w:r>
      <w:r w:rsidR="009E5C1B">
        <w:t>,</w:t>
      </w:r>
      <w:r w:rsidRPr="00705134">
        <w:t xml:space="preserve"> para hacer empresas más competitivas tanto a nivel nacional como internacional?</w:t>
      </w:r>
    </w:p>
    <w:p w:rsidR="006B2C88" w:rsidRPr="00705134" w:rsidRDefault="006B2C88" w:rsidP="006B2C88">
      <w:pPr>
        <w:numPr>
          <w:ilvl w:val="0"/>
          <w:numId w:val="3"/>
        </w:numPr>
      </w:pPr>
      <w:r w:rsidRPr="00705134">
        <w:t>¿Cuánto</w:t>
      </w:r>
      <w:r w:rsidR="009E5C1B">
        <w:t xml:space="preserve"> cobrará</w:t>
      </w:r>
      <w:r w:rsidRPr="00705134">
        <w:t xml:space="preserve"> un contador para llevar una contabilidad simplificada y bajo una nueva normatividad, si con el D.R. 2649 por sumas irrisorias llevaban una “contabilidad creativa” que “cumple”</w:t>
      </w:r>
      <w:r w:rsidR="007D08FA">
        <w:t>,</w:t>
      </w:r>
      <w:r w:rsidRPr="00705134">
        <w:t xml:space="preserve"> según lo dicho por estos, con la norma tributaria, pero que en realidad no reflejaba </w:t>
      </w:r>
      <w:r w:rsidR="007D08FA">
        <w:t xml:space="preserve">la </w:t>
      </w:r>
      <w:r w:rsidRPr="00705134">
        <w:t>realidad económica y mucho men</w:t>
      </w:r>
      <w:r w:rsidR="009E5C1B">
        <w:t>os lo establecido en dicho d</w:t>
      </w:r>
      <w:r w:rsidRPr="00705134">
        <w:t xml:space="preserve">ecreto, ni </w:t>
      </w:r>
      <w:r w:rsidR="007D08FA">
        <w:t>en</w:t>
      </w:r>
      <w:r w:rsidRPr="00705134">
        <w:t xml:space="preserve"> la norma fiscal?</w:t>
      </w:r>
    </w:p>
    <w:p w:rsidR="006B2C88" w:rsidRPr="006B2C88" w:rsidRDefault="007D08FA" w:rsidP="006B2C88">
      <w:pPr>
        <w:numPr>
          <w:ilvl w:val="0"/>
          <w:numId w:val="3"/>
        </w:numPr>
        <w:rPr>
          <w:i/>
        </w:rPr>
      </w:pPr>
      <w:r>
        <w:t>¿Será</w:t>
      </w:r>
      <w:r w:rsidR="006B2C88" w:rsidRPr="00705134">
        <w:t xml:space="preserve"> que</w:t>
      </w:r>
      <w:r>
        <w:t>,</w:t>
      </w:r>
      <w:r w:rsidR="006B2C88" w:rsidRPr="00705134">
        <w:t xml:space="preserve"> por fin, nuestros dirigentes políticos y jueces se darán cuenta que la corrupción es un crimen de lesa humanidad que debe ser castigado con la máxima pena, sin rebajas de condena, ni beneficios jurídico-legales de ninguna índole?</w:t>
      </w:r>
    </w:p>
    <w:p w:rsidR="00001291" w:rsidRPr="006B2C88" w:rsidRDefault="007D08FA" w:rsidP="006B2C88">
      <w:pPr>
        <w:jc w:val="right"/>
      </w:pPr>
      <w:r>
        <w:rPr>
          <w:i/>
        </w:rPr>
        <w:t>Hernando González Sá</w:t>
      </w:r>
      <w:bookmarkStart w:id="0" w:name="_GoBack"/>
      <w:bookmarkEnd w:id="0"/>
      <w:r w:rsidR="006B2C88" w:rsidRPr="006B2C88">
        <w:rPr>
          <w:i/>
        </w:rPr>
        <w:t>nchez</w:t>
      </w:r>
    </w:p>
    <w:sectPr w:rsidR="00001291" w:rsidRPr="006B2C8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AF" w:rsidRDefault="00676AAF" w:rsidP="00EE7812">
      <w:pPr>
        <w:spacing w:after="0" w:line="240" w:lineRule="auto"/>
      </w:pPr>
      <w:r>
        <w:separator/>
      </w:r>
    </w:p>
  </w:endnote>
  <w:endnote w:type="continuationSeparator" w:id="0">
    <w:p w:rsidR="00676AAF" w:rsidRDefault="00676A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AF" w:rsidRDefault="00676AAF" w:rsidP="00EE7812">
      <w:pPr>
        <w:spacing w:after="0" w:line="240" w:lineRule="auto"/>
      </w:pPr>
      <w:r>
        <w:separator/>
      </w:r>
    </w:p>
  </w:footnote>
  <w:footnote w:type="continuationSeparator" w:id="0">
    <w:p w:rsidR="00676AAF" w:rsidRDefault="00676A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B2C88">
      <w:t>29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2056B9">
      <w:t>8</w:t>
    </w:r>
    <w:r w:rsidR="0005771D">
      <w:t xml:space="preserve"> </w:t>
    </w:r>
    <w:r w:rsidR="0080786C">
      <w:t>de 201</w:t>
    </w:r>
    <w:r w:rsidR="00EB30A7">
      <w:t>3</w:t>
    </w:r>
  </w:p>
  <w:p w:rsidR="0046164F" w:rsidRDefault="00676AA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AAF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BB57-79D4-4C0C-A162-D5676C20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2013-07-07T20:37:00Z</dcterms:created>
  <dcterms:modified xsi:type="dcterms:W3CDTF">2013-07-07T20:43:00Z</dcterms:modified>
</cp:coreProperties>
</file>