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DCE75" w14:textId="7D57D481" w:rsidR="001A5B11" w:rsidRPr="001A5B11" w:rsidRDefault="001A5B11" w:rsidP="001A5B11">
      <w:pPr>
        <w:keepNext/>
        <w:framePr w:dropCap="drop" w:lines="3" w:wrap="around" w:vAnchor="text" w:hAnchor="text"/>
        <w:spacing w:after="0" w:line="926" w:lineRule="exact"/>
        <w:textAlignment w:val="baseline"/>
        <w:rPr>
          <w:position w:val="-9"/>
          <w:sz w:val="123"/>
          <w:lang w:val="en-US"/>
        </w:rPr>
      </w:pPr>
      <w:r w:rsidRPr="001A5B11">
        <w:rPr>
          <w:position w:val="-9"/>
          <w:sz w:val="123"/>
          <w:lang w:val="en-US"/>
        </w:rPr>
        <w:t>E</w:t>
      </w:r>
    </w:p>
    <w:p w14:paraId="65846499" w14:textId="2E3C430A" w:rsidR="00CF32F9" w:rsidRDefault="001A5B11" w:rsidP="001A5B11">
      <w:r>
        <w:rPr>
          <w:lang w:val="en-US"/>
        </w:rPr>
        <w:t xml:space="preserve">n </w:t>
      </w:r>
      <w:r w:rsidRPr="001A5B11">
        <w:rPr>
          <w:i/>
          <w:iCs/>
          <w:lang w:val="en-US"/>
        </w:rPr>
        <w:t>Journal of International Accounting, Auditing and Taxation</w:t>
      </w:r>
      <w:r>
        <w:rPr>
          <w:lang w:val="en-US"/>
        </w:rPr>
        <w:t xml:space="preserve">, </w:t>
      </w:r>
      <w:r w:rsidRPr="001A5B11">
        <w:rPr>
          <w:lang w:val="en-US"/>
        </w:rPr>
        <w:t>Volume 50, March 2023, 100530</w:t>
      </w:r>
      <w:r>
        <w:rPr>
          <w:lang w:val="en-US"/>
        </w:rPr>
        <w:t xml:space="preserve">, </w:t>
      </w:r>
      <w:proofErr w:type="spellStart"/>
      <w:r>
        <w:rPr>
          <w:lang w:val="en-US"/>
        </w:rPr>
        <w:t>aparece</w:t>
      </w:r>
      <w:proofErr w:type="spellEnd"/>
      <w:r>
        <w:rPr>
          <w:lang w:val="en-US"/>
        </w:rPr>
        <w:t xml:space="preserve"> el </w:t>
      </w:r>
      <w:proofErr w:type="spellStart"/>
      <w:r>
        <w:rPr>
          <w:lang w:val="en-US"/>
        </w:rPr>
        <w:t>artículo</w:t>
      </w:r>
      <w:proofErr w:type="spellEnd"/>
      <w:r>
        <w:rPr>
          <w:lang w:val="en-US"/>
        </w:rPr>
        <w:t xml:space="preserve"> </w:t>
      </w:r>
      <w:hyperlink r:id="rId8" w:history="1">
        <w:r w:rsidRPr="001A5B11">
          <w:rPr>
            <w:rStyle w:val="Hyperlink"/>
            <w:i/>
            <w:iCs/>
            <w:lang w:val="en-US"/>
          </w:rPr>
          <w:t>Do sanctioned audit firms strive to restore their damaged reputation under imperfect institutional settings?</w:t>
        </w:r>
      </w:hyperlink>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proofErr w:type="spellStart"/>
      <w:r w:rsidRPr="001A5B11">
        <w:rPr>
          <w:lang w:val="en-US"/>
        </w:rPr>
        <w:t>Junxiong</w:t>
      </w:r>
      <w:proofErr w:type="spellEnd"/>
      <w:r w:rsidRPr="001A5B11">
        <w:rPr>
          <w:lang w:val="en-US"/>
        </w:rPr>
        <w:t xml:space="preserve"> Fang, </w:t>
      </w:r>
      <w:proofErr w:type="spellStart"/>
      <w:r w:rsidRPr="001A5B11">
        <w:rPr>
          <w:lang w:val="en-US"/>
        </w:rPr>
        <w:t>Heibatollah</w:t>
      </w:r>
      <w:proofErr w:type="spellEnd"/>
      <w:r w:rsidRPr="001A5B11">
        <w:rPr>
          <w:lang w:val="en-US"/>
        </w:rPr>
        <w:t xml:space="preserve"> Sami</w:t>
      </w:r>
      <w:r>
        <w:rPr>
          <w:lang w:val="en-US"/>
        </w:rPr>
        <w:t xml:space="preserve"> &amp;</w:t>
      </w:r>
      <w:r w:rsidRPr="001A5B11">
        <w:rPr>
          <w:lang w:val="en-US"/>
        </w:rPr>
        <w:t xml:space="preserve"> Haiyan Zhou</w:t>
      </w:r>
      <w:r>
        <w:rPr>
          <w:lang w:val="en-US"/>
        </w:rPr>
        <w:t>,</w:t>
      </w:r>
      <w:r w:rsidRPr="001A5B11">
        <w:rPr>
          <w:lang w:val="en-US"/>
        </w:rPr>
        <w:t xml:space="preserve"> </w:t>
      </w:r>
      <w:r>
        <w:rPr>
          <w:lang w:val="en-US"/>
        </w:rPr>
        <w:t xml:space="preserve">con el </w:t>
      </w:r>
      <w:proofErr w:type="spellStart"/>
      <w:r>
        <w:rPr>
          <w:lang w:val="en-US"/>
        </w:rPr>
        <w:t>siguiente</w:t>
      </w:r>
      <w:proofErr w:type="spellEnd"/>
      <w:r>
        <w:rPr>
          <w:lang w:val="en-US"/>
        </w:rPr>
        <w:t xml:space="preserve"> </w:t>
      </w:r>
      <w:proofErr w:type="spellStart"/>
      <w:r>
        <w:rPr>
          <w:lang w:val="en-US"/>
        </w:rPr>
        <w:t>resumen</w:t>
      </w:r>
      <w:proofErr w:type="spellEnd"/>
      <w:r>
        <w:rPr>
          <w:lang w:val="en-US"/>
        </w:rPr>
        <w:t>: “</w:t>
      </w:r>
      <w:r w:rsidRPr="001A5B11">
        <w:rPr>
          <w:i/>
          <w:iCs/>
          <w:lang w:val="en-US"/>
        </w:rPr>
        <w:t xml:space="preserve">In this paper, we investigate whether </w:t>
      </w:r>
      <w:r w:rsidR="00A30BF0">
        <w:rPr>
          <w:i/>
          <w:iCs/>
          <w:lang w:val="en-US"/>
        </w:rPr>
        <w:t>a</w:t>
      </w:r>
      <w:r w:rsidRPr="001A5B11">
        <w:rPr>
          <w:i/>
          <w:iCs/>
          <w:lang w:val="en-US"/>
        </w:rPr>
        <w:t xml:space="preserve">udit firms take measures to improve their audit quality subsequent to government sanctions in imperfect institutional settings. Using data from the emerging markets of China, we find that audit firms with damaged or shredded reputations have lower audit quality prior to the publicized accounting scandals and related disciplinary actions than non-sanctioned audit firms. The lower audit quality is particularly prevalent in less developed regions and smaller audit firms. Audit firms with shredded reputations significantly increased their audit quality after the disciplinary actions regardless of whether they are </w:t>
      </w:r>
      <w:proofErr w:type="spellStart"/>
      <w:r w:rsidRPr="001A5B11">
        <w:rPr>
          <w:i/>
          <w:iCs/>
          <w:lang w:val="en-US"/>
        </w:rPr>
        <w:t>bigten</w:t>
      </w:r>
      <w:proofErr w:type="spellEnd"/>
      <w:r w:rsidRPr="001A5B11">
        <w:rPr>
          <w:i/>
          <w:iCs/>
          <w:lang w:val="en-US"/>
        </w:rPr>
        <w:t xml:space="preserve"> or small audit firms. Such an improvement is more significant in state owned client firms, less developed regions, and firms sanctioned only once. These results suggest that institutional factors do play a significant role in encouraging audit firms to do high quality work. Finally, audit firms with shredded reputations experience more client turnover, although they do not earn audit fees lower than other firms. Among audit firms with shredded reputations, audit firms taking actions to improve are less likely to be dismissed by their clients and more likely to charge higher audit fees. These results have strategic implications for the regulators in emerging markets.</w:t>
      </w:r>
      <w:r>
        <w:rPr>
          <w:lang w:val="en-US"/>
        </w:rPr>
        <w:t xml:space="preserve">”. </w:t>
      </w:r>
      <w:r w:rsidRPr="001A5B11">
        <w:t xml:space="preserve">No conocemos </w:t>
      </w:r>
      <w:r w:rsidRPr="001A5B11">
        <w:t>investigaciones colombianas sobre el efecto de los castigos,</w:t>
      </w:r>
      <w:r>
        <w:t xml:space="preserve"> pero pensamos, en el plano teórico, que las firmas hacen propósito de enmienda.</w:t>
      </w:r>
      <w:r w:rsidR="008926C2">
        <w:t xml:space="preserve"> Esto siempre y cuando consideren justas las determinaciones de la autoridad. Como se sabe, en más que en menos ocasiones, los contadores piensan que son castigados injustamente. No les falta razón en los casos en los cuales la</w:t>
      </w:r>
      <w:r w:rsidR="00BD001B">
        <w:t>s</w:t>
      </w:r>
      <w:r w:rsidR="008926C2">
        <w:t xml:space="preserve"> providencias no reflejan la forma de pensar y hacer de los contadores, sino que se basan en discursos idealistas que respiran ideas jurídicas que posiblemente empezaron a desaparecer en el siglo XVIII.</w:t>
      </w:r>
      <w:r w:rsidR="00BD001B">
        <w:t xml:space="preserve"> Por eso nosotros estamos procurando que los contadores colombianos revindiquen su carácter empresarial, económico y social, oponiéndose a la comodona actitud de los funcionarios públicos que pretenden solucionar su falta de personal y otros recursos echándole encima todas las responsabilidades a los revisores fiscales. Con lo anterior no queremos decir que los contables siempre se porten bien. Desafortunadamente no es así. Muchos casos de negligencia son innegables, por lo que hay que respaldar los castigos. Distinguimos las infracciones de las firmas, de aquellas que comete un determinado equipo de trabajo. En ese contexto es justo que las firmas y sus equipos sean objeto de penas que correspondan a la gravedad de sus acciones. Esperamos que la aspiración del sistema, que procura una enmienda, un mejoramiento de la calidad, efectivamente se logre.</w:t>
      </w:r>
      <w:r w:rsidR="00A30BF0">
        <w:t xml:space="preserve"> En todo caso estas finalidades son primordiales por encima del castigo en sí mismo, pues estos solo son un instrumento para lograr un mejor comportamiento.</w:t>
      </w:r>
    </w:p>
    <w:p w14:paraId="56F15389" w14:textId="74120192" w:rsidR="00A30BF0" w:rsidRPr="001A5B11" w:rsidRDefault="00A30BF0" w:rsidP="00A30BF0">
      <w:pPr>
        <w:jc w:val="right"/>
      </w:pPr>
      <w:r w:rsidRPr="003C4ED4">
        <w:rPr>
          <w:i/>
          <w:iCs/>
        </w:rPr>
        <w:t>Hernando Bermúdez Gómez</w:t>
      </w:r>
    </w:p>
    <w:sectPr w:rsidR="00A30BF0" w:rsidRPr="001A5B1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6C0A5" w14:textId="77777777" w:rsidR="001835A9" w:rsidRDefault="001835A9" w:rsidP="00EE7812">
      <w:pPr>
        <w:spacing w:after="0" w:line="240" w:lineRule="auto"/>
      </w:pPr>
      <w:r>
        <w:separator/>
      </w:r>
    </w:p>
  </w:endnote>
  <w:endnote w:type="continuationSeparator" w:id="0">
    <w:p w14:paraId="7BEC5903" w14:textId="77777777" w:rsidR="001835A9" w:rsidRDefault="001835A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4BE82" w14:textId="77777777" w:rsidR="001835A9" w:rsidRDefault="001835A9" w:rsidP="00EE7812">
      <w:pPr>
        <w:spacing w:after="0" w:line="240" w:lineRule="auto"/>
      </w:pPr>
      <w:r>
        <w:separator/>
      </w:r>
    </w:p>
  </w:footnote>
  <w:footnote w:type="continuationSeparator" w:id="0">
    <w:p w14:paraId="0EF89D89" w14:textId="77777777" w:rsidR="001835A9" w:rsidRDefault="001835A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6C8E47FB"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2715EC">
      <w:t>9</w:t>
    </w:r>
    <w:r w:rsidR="003213FA">
      <w:t>9</w:t>
    </w:r>
    <w:r>
      <w:t>,</w:t>
    </w:r>
    <w:r w:rsidR="001E23A5">
      <w:t xml:space="preserve"> </w:t>
    </w:r>
    <w:r w:rsidR="00FD59E9">
      <w:t>10</w:t>
    </w:r>
    <w:r w:rsidR="001E23A5">
      <w:t xml:space="preserve"> </w:t>
    </w:r>
    <w:r w:rsidR="009365CF">
      <w:t>de</w:t>
    </w:r>
    <w:r w:rsidR="001E23A5">
      <w:t xml:space="preserve"> </w:t>
    </w:r>
    <w:r w:rsidR="001F3493">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98805634">
    <w:abstractNumId w:val="0"/>
  </w:num>
  <w:num w:numId="2" w16cid:durableId="1917322007">
    <w:abstractNumId w:val="21"/>
  </w:num>
  <w:num w:numId="3" w16cid:durableId="72898318">
    <w:abstractNumId w:val="15"/>
  </w:num>
  <w:num w:numId="4" w16cid:durableId="684747273">
    <w:abstractNumId w:val="2"/>
  </w:num>
  <w:num w:numId="5" w16cid:durableId="967473757">
    <w:abstractNumId w:val="20"/>
  </w:num>
  <w:num w:numId="6" w16cid:durableId="1406798747">
    <w:abstractNumId w:val="35"/>
  </w:num>
  <w:num w:numId="7" w16cid:durableId="725301411">
    <w:abstractNumId w:val="13"/>
  </w:num>
  <w:num w:numId="8" w16cid:durableId="654844671">
    <w:abstractNumId w:val="33"/>
  </w:num>
  <w:num w:numId="9" w16cid:durableId="422141748">
    <w:abstractNumId w:val="38"/>
  </w:num>
  <w:num w:numId="10" w16cid:durableId="2103987347">
    <w:abstractNumId w:val="4"/>
  </w:num>
  <w:num w:numId="11" w16cid:durableId="58408830">
    <w:abstractNumId w:val="6"/>
  </w:num>
  <w:num w:numId="12" w16cid:durableId="1026978191">
    <w:abstractNumId w:val="19"/>
  </w:num>
  <w:num w:numId="13" w16cid:durableId="782772436">
    <w:abstractNumId w:val="22"/>
  </w:num>
  <w:num w:numId="14" w16cid:durableId="1100758189">
    <w:abstractNumId w:val="32"/>
  </w:num>
  <w:num w:numId="15" w16cid:durableId="1024866576">
    <w:abstractNumId w:val="9"/>
  </w:num>
  <w:num w:numId="16" w16cid:durableId="978657078">
    <w:abstractNumId w:val="7"/>
  </w:num>
  <w:num w:numId="17" w16cid:durableId="1432624171">
    <w:abstractNumId w:val="17"/>
  </w:num>
  <w:num w:numId="18" w16cid:durableId="327246244">
    <w:abstractNumId w:val="31"/>
  </w:num>
  <w:num w:numId="19" w16cid:durableId="630551946">
    <w:abstractNumId w:val="26"/>
  </w:num>
  <w:num w:numId="20" w16cid:durableId="1295210540">
    <w:abstractNumId w:val="8"/>
  </w:num>
  <w:num w:numId="21" w16cid:durableId="1550722893">
    <w:abstractNumId w:val="27"/>
  </w:num>
  <w:num w:numId="22" w16cid:durableId="181479376">
    <w:abstractNumId w:val="28"/>
  </w:num>
  <w:num w:numId="23" w16cid:durableId="1180465022">
    <w:abstractNumId w:val="29"/>
  </w:num>
  <w:num w:numId="24" w16cid:durableId="788669544">
    <w:abstractNumId w:val="34"/>
  </w:num>
  <w:num w:numId="25" w16cid:durableId="750472291">
    <w:abstractNumId w:val="23"/>
  </w:num>
  <w:num w:numId="26" w16cid:durableId="524943773">
    <w:abstractNumId w:val="14"/>
  </w:num>
  <w:num w:numId="27" w16cid:durableId="849415292">
    <w:abstractNumId w:val="5"/>
  </w:num>
  <w:num w:numId="28" w16cid:durableId="271789904">
    <w:abstractNumId w:val="24"/>
  </w:num>
  <w:num w:numId="29" w16cid:durableId="400181418">
    <w:abstractNumId w:val="1"/>
  </w:num>
  <w:num w:numId="30" w16cid:durableId="1586308066">
    <w:abstractNumId w:val="25"/>
  </w:num>
  <w:num w:numId="31" w16cid:durableId="425227580">
    <w:abstractNumId w:val="30"/>
  </w:num>
  <w:num w:numId="32" w16cid:durableId="1139878626">
    <w:abstractNumId w:val="12"/>
  </w:num>
  <w:num w:numId="33" w16cid:durableId="1067917799">
    <w:abstractNumId w:val="18"/>
  </w:num>
  <w:num w:numId="34" w16cid:durableId="1358698671">
    <w:abstractNumId w:val="3"/>
  </w:num>
  <w:num w:numId="35" w16cid:durableId="1697078057">
    <w:abstractNumId w:val="36"/>
  </w:num>
  <w:num w:numId="36" w16cid:durableId="1282371744">
    <w:abstractNumId w:val="10"/>
  </w:num>
  <w:num w:numId="37" w16cid:durableId="926233785">
    <w:abstractNumId w:val="11"/>
  </w:num>
  <w:num w:numId="38" w16cid:durableId="1784572003">
    <w:abstractNumId w:val="37"/>
  </w:num>
  <w:num w:numId="39" w16cid:durableId="31765946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5A9"/>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C9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582"/>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intaccaudtax.2023.1005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88C866B8-DD35-4D86-A8D4-4531A1DD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2828</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2023-04-08T15:22:00Z</dcterms:created>
  <dcterms:modified xsi:type="dcterms:W3CDTF">2023-04-08T15:22:00Z</dcterms:modified>
</cp:coreProperties>
</file>