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90E" w:rsidRPr="0057390E" w:rsidRDefault="0057390E" w:rsidP="0057390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s-ES"/>
        </w:rPr>
      </w:pPr>
      <w:r w:rsidRPr="0057390E">
        <w:rPr>
          <w:position w:val="-9"/>
          <w:sz w:val="123"/>
          <w:lang w:val="es-ES"/>
        </w:rPr>
        <w:t>L</w:t>
      </w:r>
    </w:p>
    <w:p w:rsidR="004D39B3" w:rsidRDefault="004D39B3" w:rsidP="004D39B3">
      <w:pPr>
        <w:rPr>
          <w:lang w:val="es-ES"/>
        </w:rPr>
      </w:pPr>
      <w:r w:rsidRPr="004D39B3">
        <w:rPr>
          <w:lang w:val="es-ES"/>
        </w:rPr>
        <w:t>os mercados mundiales han registrado fuertes desvalorizaciones en las últimas semanas debido a que la FED</w:t>
      </w:r>
      <w:r w:rsidRPr="004D39B3">
        <w:rPr>
          <w:b/>
          <w:vertAlign w:val="superscript"/>
          <w:lang w:val="es-ES"/>
        </w:rPr>
        <w:footnoteReference w:id="1"/>
      </w:r>
      <w:r w:rsidRPr="004D39B3">
        <w:rPr>
          <w:lang w:val="es-ES"/>
        </w:rPr>
        <w:t xml:space="preserve"> </w:t>
      </w:r>
      <w:r w:rsidR="008504B8">
        <w:rPr>
          <w:lang w:val="es-ES"/>
        </w:rPr>
        <w:t>anunció</w:t>
      </w:r>
      <w:r w:rsidRPr="004D39B3">
        <w:rPr>
          <w:lang w:val="es-ES"/>
        </w:rPr>
        <w:t xml:space="preserve"> un plan de reducción de su programa de compra de activos (el QE3) antes de que finalice el año. El Comité FED estima que la tasa de desempleo se ubi</w:t>
      </w:r>
      <w:r w:rsidR="008504B8">
        <w:rPr>
          <w:lang w:val="es-ES"/>
        </w:rPr>
        <w:t>cará</w:t>
      </w:r>
      <w:r w:rsidRPr="004D39B3">
        <w:rPr>
          <w:lang w:val="es-ES"/>
        </w:rPr>
        <w:t xml:space="preserve"> alrededor de 7%, con estos ajustes. Consecuencia de esto, las tasas de los bonos del Tesoro Americano (</w:t>
      </w:r>
      <w:proofErr w:type="spellStart"/>
      <w:r w:rsidRPr="004D39B3">
        <w:rPr>
          <w:lang w:val="es-ES"/>
        </w:rPr>
        <w:t>Treasurys</w:t>
      </w:r>
      <w:proofErr w:type="spellEnd"/>
      <w:r w:rsidRPr="004D39B3">
        <w:rPr>
          <w:lang w:val="es-ES"/>
        </w:rPr>
        <w:t>) a 10 años ha aumentado significativamente desde 1.63% a comienzos de mayo, hasta 2.10%.</w:t>
      </w:r>
    </w:p>
    <w:p w:rsidR="002C07FF" w:rsidRPr="004D39B3" w:rsidRDefault="002C07FF" w:rsidP="004D39B3">
      <w:pPr>
        <w:rPr>
          <w:lang w:val="es-ES"/>
        </w:rPr>
      </w:pPr>
      <w:r w:rsidRPr="004D39B3">
        <w:rPr>
          <w:lang w:val="es-ES"/>
        </w:rPr>
        <w:t xml:space="preserve">Esta volatilidad y nerviosismo en los mercados internacionales se traduce en un incremento </w:t>
      </w:r>
      <w:r>
        <w:rPr>
          <w:lang w:val="es-ES"/>
        </w:rPr>
        <w:t>en las tasas de los títulos de deuda p</w:t>
      </w:r>
      <w:r w:rsidRPr="004D39B3">
        <w:rPr>
          <w:lang w:val="es-ES"/>
        </w:rPr>
        <w:t>ública colombianos “TES”</w:t>
      </w:r>
      <w:r>
        <w:rPr>
          <w:lang w:val="es-ES"/>
        </w:rPr>
        <w:t>,</w:t>
      </w:r>
      <w:r w:rsidRPr="004D39B3">
        <w:rPr>
          <w:lang w:val="es-ES"/>
        </w:rPr>
        <w:t xml:space="preserve"> generando aumentos importantes en sus tasas de mercado</w:t>
      </w:r>
      <w:r>
        <w:rPr>
          <w:lang w:val="es-ES"/>
        </w:rPr>
        <w:t>, lo que significa pé</w:t>
      </w:r>
      <w:r w:rsidRPr="004D39B3">
        <w:rPr>
          <w:lang w:val="es-ES"/>
        </w:rPr>
        <w:t>rdida en los portafolios que tienen mucha concentración en estos títulos</w:t>
      </w:r>
      <w:r w:rsidRPr="004D39B3">
        <w:rPr>
          <w:vertAlign w:val="superscript"/>
          <w:lang w:val="es-ES"/>
        </w:rPr>
        <w:footnoteReference w:id="2"/>
      </w:r>
      <w:r w:rsidRPr="004D39B3">
        <w:rPr>
          <w:lang w:val="es-ES"/>
        </w:rPr>
        <w:t>.</w:t>
      </w:r>
      <w:bookmarkStart w:id="0" w:name="_GoBack"/>
      <w:bookmarkEnd w:id="0"/>
    </w:p>
    <w:p w:rsidR="004D39B3" w:rsidRPr="004D39B3" w:rsidRDefault="004D39B3" w:rsidP="004D39B3">
      <w:pPr>
        <w:rPr>
          <w:lang w:val="es-ES"/>
        </w:rPr>
      </w:pPr>
      <w:r w:rsidRPr="004D39B3">
        <w:lastRenderedPageBreak/>
        <w:drawing>
          <wp:inline distT="0" distB="0" distL="0" distR="0">
            <wp:extent cx="2650921" cy="174485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112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9B3" w:rsidRPr="004D39B3" w:rsidRDefault="004D39B3" w:rsidP="004D39B3">
      <w:pPr>
        <w:rPr>
          <w:lang w:val="es-ES"/>
        </w:rPr>
      </w:pPr>
      <w:r w:rsidRPr="004D39B3">
        <w:rPr>
          <w:lang w:val="es-ES"/>
        </w:rPr>
        <w:t>Los más afectados pueden ser los fondos de pensiones obligatorias (FPO) ya que estos concentran alrededor del 40% en títulos de Tesorería TES.</w:t>
      </w:r>
    </w:p>
    <w:p w:rsidR="004D39B3" w:rsidRDefault="004D39B3" w:rsidP="004D39B3">
      <w:pPr>
        <w:rPr>
          <w:b/>
        </w:rPr>
      </w:pPr>
      <w:r w:rsidRPr="004D39B3">
        <w:drawing>
          <wp:inline distT="0" distB="0" distL="0" distR="0">
            <wp:extent cx="2608976" cy="240764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79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90E" w:rsidRPr="0057390E" w:rsidRDefault="0057390E" w:rsidP="0057390E">
      <w:pPr>
        <w:jc w:val="right"/>
        <w:rPr>
          <w:i/>
        </w:rPr>
      </w:pPr>
      <w:r w:rsidRPr="0057390E">
        <w:rPr>
          <w:i/>
        </w:rPr>
        <w:t xml:space="preserve">Daniel </w:t>
      </w:r>
      <w:proofErr w:type="spellStart"/>
      <w:r w:rsidRPr="0057390E">
        <w:rPr>
          <w:i/>
        </w:rPr>
        <w:t>Chicaíza</w:t>
      </w:r>
      <w:proofErr w:type="spellEnd"/>
      <w:r w:rsidRPr="0057390E">
        <w:rPr>
          <w:i/>
        </w:rPr>
        <w:t xml:space="preserve"> Cosme</w:t>
      </w:r>
    </w:p>
    <w:sectPr w:rsidR="0057390E" w:rsidRPr="0057390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FE" w:rsidRDefault="003714FE" w:rsidP="00EE7812">
      <w:pPr>
        <w:spacing w:after="0" w:line="240" w:lineRule="auto"/>
      </w:pPr>
      <w:r>
        <w:separator/>
      </w:r>
    </w:p>
  </w:endnote>
  <w:endnote w:type="continuationSeparator" w:id="0">
    <w:p w:rsidR="003714FE" w:rsidRDefault="003714F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FE" w:rsidRDefault="003714FE" w:rsidP="00EE7812">
      <w:pPr>
        <w:spacing w:after="0" w:line="240" w:lineRule="auto"/>
      </w:pPr>
      <w:r>
        <w:separator/>
      </w:r>
    </w:p>
  </w:footnote>
  <w:footnote w:type="continuationSeparator" w:id="0">
    <w:p w:rsidR="003714FE" w:rsidRDefault="003714FE" w:rsidP="00EE7812">
      <w:pPr>
        <w:spacing w:after="0" w:line="240" w:lineRule="auto"/>
      </w:pPr>
      <w:r>
        <w:continuationSeparator/>
      </w:r>
    </w:p>
  </w:footnote>
  <w:footnote w:id="1">
    <w:p w:rsidR="004D39B3" w:rsidRPr="006F735D" w:rsidRDefault="004D39B3" w:rsidP="004D39B3">
      <w:pPr>
        <w:pStyle w:val="FootnoteText"/>
        <w:jc w:val="both"/>
        <w:rPr>
          <w:sz w:val="16"/>
          <w:szCs w:val="16"/>
        </w:rPr>
      </w:pPr>
      <w:r w:rsidRPr="006F735D">
        <w:rPr>
          <w:sz w:val="16"/>
          <w:szCs w:val="16"/>
        </w:rPr>
        <w:footnoteRef/>
      </w:r>
      <w:r w:rsidRPr="006F735D">
        <w:rPr>
          <w:sz w:val="16"/>
          <w:szCs w:val="16"/>
        </w:rPr>
        <w:t xml:space="preserve"> Sistema de Reserva Federal (FED) es el sistema bancario central de los Estados Unidos, o sea el equivalente al Banco de la República en nuestro país. </w:t>
      </w:r>
    </w:p>
  </w:footnote>
  <w:footnote w:id="2">
    <w:p w:rsidR="002C07FF" w:rsidRPr="00E070CA" w:rsidRDefault="002C07FF" w:rsidP="002C07FF">
      <w:pPr>
        <w:pStyle w:val="FootnoteText"/>
        <w:jc w:val="both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E070CA">
        <w:rPr>
          <w:sz w:val="16"/>
          <w:szCs w:val="16"/>
        </w:rPr>
        <w:t>Existe una relación inversa entre el precio y la tasa de mercado de un bono. A mayor tasa menor precio del bono y viceversa. Esto se da por efectos de la valoración a precios de mercado.</w:t>
      </w:r>
      <w:r w:rsidRPr="00E070CA">
        <w:t xml:space="preserve"> </w:t>
      </w:r>
      <w:r w:rsidRPr="00E070CA">
        <w:rPr>
          <w:sz w:val="16"/>
          <w:szCs w:val="16"/>
        </w:rPr>
        <w:t xml:space="preserve">Para una mayor ilustración </w:t>
      </w:r>
      <w:r>
        <w:rPr>
          <w:sz w:val="16"/>
          <w:szCs w:val="16"/>
        </w:rPr>
        <w:t xml:space="preserve">sobre el tema de “valoración a precios de mercado” </w:t>
      </w:r>
      <w:r w:rsidRPr="00E070CA">
        <w:rPr>
          <w:sz w:val="16"/>
          <w:szCs w:val="16"/>
        </w:rPr>
        <w:t xml:space="preserve">consúltese el libro: “Finanzas para no financieros, el caso colombiano”. </w:t>
      </w:r>
      <w:proofErr w:type="spellStart"/>
      <w:r w:rsidRPr="00E070CA">
        <w:rPr>
          <w:sz w:val="16"/>
          <w:szCs w:val="16"/>
        </w:rPr>
        <w:t>Capitulo</w:t>
      </w:r>
      <w:proofErr w:type="spellEnd"/>
      <w:r w:rsidRPr="00E070CA"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  <w:r w:rsidRPr="00E070CA">
        <w:rPr>
          <w:sz w:val="16"/>
          <w:szCs w:val="16"/>
        </w:rPr>
        <w:t>. Editorial Javeriana. Primera edición abril 2013</w:t>
      </w:r>
      <w:r>
        <w:rPr>
          <w:sz w:val="16"/>
          <w:szCs w:val="16"/>
          <w:lang w:val="es-CO"/>
        </w:rPr>
        <w:t>.</w:t>
      </w:r>
      <w:r w:rsidRPr="00E070CA">
        <w:rPr>
          <w:sz w:val="16"/>
          <w:szCs w:val="16"/>
        </w:rPr>
        <w:t xml:space="preserve"> Daniel </w:t>
      </w:r>
      <w:proofErr w:type="spellStart"/>
      <w:r w:rsidRPr="00E070CA">
        <w:rPr>
          <w:sz w:val="16"/>
          <w:szCs w:val="16"/>
        </w:rPr>
        <w:t>Chicaiza</w:t>
      </w:r>
      <w:proofErr w:type="spellEnd"/>
      <w:r w:rsidRPr="00E070CA">
        <w:rPr>
          <w:sz w:val="16"/>
          <w:szCs w:val="16"/>
        </w:rPr>
        <w:t xml:space="preserve"> Cosme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576552">
      <w:t>31</w:t>
    </w:r>
    <w:r w:rsidR="00667D4D">
      <w:t>,</w:t>
    </w:r>
    <w:r w:rsidR="009D09BB">
      <w:t xml:space="preserve"> </w:t>
    </w:r>
    <w:r w:rsidR="00CB4DBF">
      <w:t>jul</w:t>
    </w:r>
    <w:r w:rsidR="005109F9">
      <w:t>io</w:t>
    </w:r>
    <w:r w:rsidR="00593C82">
      <w:t xml:space="preserve"> </w:t>
    </w:r>
    <w:r w:rsidR="002056B9">
      <w:t>8</w:t>
    </w:r>
    <w:r w:rsidR="0005771D">
      <w:t xml:space="preserve"> </w:t>
    </w:r>
    <w:r w:rsidR="0080786C">
      <w:t>de 201</w:t>
    </w:r>
    <w:r w:rsidR="00EB30A7">
      <w:t>3</w:t>
    </w:r>
  </w:p>
  <w:p w:rsidR="0046164F" w:rsidRDefault="003714F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A2C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6B9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4F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8D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5A5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B03"/>
    <w:rsid w:val="00606EDB"/>
    <w:rsid w:val="00607327"/>
    <w:rsid w:val="006076DA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B0E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7AD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64B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3C3"/>
    <w:rsid w:val="00CF244D"/>
    <w:rsid w:val="00CF2541"/>
    <w:rsid w:val="00CF2775"/>
    <w:rsid w:val="00CF2CD0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77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CE336-B12C-42D0-BB7A-038BA647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2013-07-07T20:54:00Z</dcterms:created>
  <dcterms:modified xsi:type="dcterms:W3CDTF">2013-07-07T21:03:00Z</dcterms:modified>
</cp:coreProperties>
</file>