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57" w:rsidRPr="00472957" w:rsidRDefault="00472957" w:rsidP="0047295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72957">
        <w:rPr>
          <w:position w:val="-9"/>
          <w:sz w:val="123"/>
        </w:rPr>
        <w:t>E</w:t>
      </w:r>
    </w:p>
    <w:p w:rsidR="00472957" w:rsidRPr="00472957" w:rsidRDefault="00472957" w:rsidP="00472957">
      <w:r>
        <w:t>l</w:t>
      </w:r>
      <w:r w:rsidRPr="00472957">
        <w:t xml:space="preserve"> proyecto de revisión del Marco Conceptual de la fundación IFRS finalmente ha sido retomado y la acción inmediata ha sido la </w:t>
      </w:r>
      <w:hyperlink r:id="rId9" w:history="1">
        <w:r w:rsidRPr="00472957">
          <w:rPr>
            <w:rStyle w:val="Hyperlink"/>
          </w:rPr>
          <w:t>publi</w:t>
        </w:r>
        <w:r w:rsidRPr="00472957">
          <w:rPr>
            <w:rStyle w:val="Hyperlink"/>
          </w:rPr>
          <w:t>c</w:t>
        </w:r>
        <w:r w:rsidRPr="00472957">
          <w:rPr>
            <w:rStyle w:val="Hyperlink"/>
          </w:rPr>
          <w:t>ación</w:t>
        </w:r>
      </w:hyperlink>
      <w:r w:rsidRPr="00472957">
        <w:t xml:space="preserve"> de</w:t>
      </w:r>
      <w:r>
        <w:t xml:space="preserve"> un DP (</w:t>
      </w:r>
      <w:proofErr w:type="spellStart"/>
      <w:r>
        <w:t>D</w:t>
      </w:r>
      <w:r w:rsidRPr="00472957">
        <w:t>ocument</w:t>
      </w:r>
      <w:proofErr w:type="spellEnd"/>
      <w:r w:rsidRPr="00472957">
        <w:t xml:space="preserve"> </w:t>
      </w:r>
      <w:proofErr w:type="spellStart"/>
      <w:r w:rsidRPr="00472957">
        <w:t>Paper</w:t>
      </w:r>
      <w:proofErr w:type="spellEnd"/>
      <w:r w:rsidRPr="00472957">
        <w:t>)</w:t>
      </w:r>
      <w:r w:rsidR="005040EF">
        <w:t>,</w:t>
      </w:r>
      <w:r w:rsidRPr="00472957">
        <w:t xml:space="preserve"> documento de discusión </w:t>
      </w:r>
      <w:r w:rsidR="00CF66D8">
        <w:t>previsto</w:t>
      </w:r>
      <w:r w:rsidRPr="00472957">
        <w:t xml:space="preserve"> en el debido proceso, el cual estará </w:t>
      </w:r>
      <w:r w:rsidR="00B51C14">
        <w:t>disponible</w:t>
      </w:r>
      <w:r w:rsidRPr="00472957">
        <w:t xml:space="preserve"> para recibir comentarios hasta enero de 2014. </w:t>
      </w:r>
    </w:p>
    <w:p w:rsidR="00472957" w:rsidRPr="00472957" w:rsidRDefault="00472957" w:rsidP="00472957">
      <w:r w:rsidRPr="00472957">
        <w:t xml:space="preserve">Esta primera acción hace parte de la decisión de la fundación de retomar este proyecto, el cual había quedado en un punto muerto, dentro del </w:t>
      </w:r>
      <w:r w:rsidR="00A047C5">
        <w:t>plan</w:t>
      </w:r>
      <w:r w:rsidRPr="00472957">
        <w:t xml:space="preserve"> </w:t>
      </w:r>
      <w:r w:rsidR="00A047C5">
        <w:t>adelantado</w:t>
      </w:r>
      <w:r w:rsidRPr="00472957">
        <w:t xml:space="preserve"> en el marco de la convergencia con FASB, el cual dio como resultado </w:t>
      </w:r>
      <w:r w:rsidR="00A047C5">
        <w:t>un</w:t>
      </w:r>
      <w:r w:rsidRPr="00472957">
        <w:t xml:space="preserve"> acuerdo en cuanto a objetivos y características de la información para el reporte de propósito general.</w:t>
      </w:r>
    </w:p>
    <w:p w:rsidR="00472957" w:rsidRPr="00472957" w:rsidRDefault="00A047C5" w:rsidP="00472957">
      <w:r>
        <w:t>Otros de los temas que logró</w:t>
      </w:r>
      <w:r w:rsidR="00472957" w:rsidRPr="00472957">
        <w:t xml:space="preserve"> un nivel avanzado de discusión fue el de “entidad </w:t>
      </w:r>
      <w:proofErr w:type="spellStart"/>
      <w:r w:rsidR="00472957" w:rsidRPr="00472957">
        <w:t>reportante</w:t>
      </w:r>
      <w:proofErr w:type="spellEnd"/>
      <w:r w:rsidR="00472957" w:rsidRPr="00472957">
        <w:t>” el cual quedó en un ED (</w:t>
      </w:r>
      <w:proofErr w:type="spellStart"/>
      <w:r w:rsidR="00472957" w:rsidRPr="00472957">
        <w:t>Exposure</w:t>
      </w:r>
      <w:proofErr w:type="spellEnd"/>
      <w:r w:rsidR="00472957" w:rsidRPr="00472957">
        <w:t xml:space="preserve"> </w:t>
      </w:r>
      <w:proofErr w:type="spellStart"/>
      <w:r w:rsidR="00472957" w:rsidRPr="00472957">
        <w:t>Draft</w:t>
      </w:r>
      <w:proofErr w:type="spellEnd"/>
      <w:r w:rsidR="00472957" w:rsidRPr="00472957">
        <w:t>) y se espera que sea retomado en esta nueva propuesta para que finalmente se conv</w:t>
      </w:r>
      <w:r w:rsidR="00783E7F">
        <w:t>ierta en el capítulo 2 del m</w:t>
      </w:r>
      <w:r w:rsidR="00472957" w:rsidRPr="00472957">
        <w:t>arco conceptual revisado.</w:t>
      </w:r>
    </w:p>
    <w:p w:rsidR="00472957" w:rsidRPr="00472957" w:rsidRDefault="00472957" w:rsidP="00472957">
      <w:r w:rsidRPr="00472957">
        <w:t xml:space="preserve">La metodología de revisión por etapas, desarrollada </w:t>
      </w:r>
      <w:r w:rsidR="00783E7F">
        <w:t>en el primer intento, no resultó</w:t>
      </w:r>
      <w:r w:rsidRPr="00472957">
        <w:t xml:space="preserve"> ser la mejor y se decidió abordar los temas pendientes en una sola etapa de discusión. </w:t>
      </w:r>
      <w:r w:rsidR="00783E7F">
        <w:t>Esto es,</w:t>
      </w:r>
      <w:r w:rsidRPr="00472957">
        <w:t xml:space="preserve"> los temas que están pendientes del capítulo 4, a saber elementos de los estados financieros en cuanto a sus definiciones, criterios de reconocimiento, estructuras de medición y revelación.</w:t>
      </w:r>
    </w:p>
    <w:p w:rsidR="00472957" w:rsidRPr="00472957" w:rsidRDefault="00472957" w:rsidP="00472957">
      <w:r w:rsidRPr="00472957">
        <w:t>Aunque el resultado de la etapa A, no e</w:t>
      </w:r>
      <w:r w:rsidR="00ED6421">
        <w:t>stará en discusión según precisó</w:t>
      </w:r>
      <w:r w:rsidRPr="00472957">
        <w:t xml:space="preserve"> IASB, podría ser </w:t>
      </w:r>
      <w:r w:rsidR="006F63B4">
        <w:t>posible que el resultado de esta</w:t>
      </w:r>
      <w:r w:rsidRPr="00472957">
        <w:t xml:space="preserve"> nueva revisión </w:t>
      </w:r>
      <w:r w:rsidR="006F63B4">
        <w:t>produzca</w:t>
      </w:r>
      <w:r w:rsidRPr="00472957">
        <w:t xml:space="preserve"> algún efecto </w:t>
      </w:r>
      <w:r w:rsidR="006F63B4">
        <w:t>sobre los</w:t>
      </w:r>
      <w:r w:rsidRPr="00472957">
        <w:t xml:space="preserve"> </w:t>
      </w:r>
      <w:r w:rsidRPr="00472957">
        <w:lastRenderedPageBreak/>
        <w:t xml:space="preserve">objetivos y características, situación que se tendría en cuenta </w:t>
      </w:r>
      <w:r w:rsidR="006F63B4">
        <w:t>en su</w:t>
      </w:r>
      <w:r w:rsidRPr="00472957">
        <w:t xml:space="preserve"> momento.</w:t>
      </w:r>
    </w:p>
    <w:p w:rsidR="00472957" w:rsidRPr="00472957" w:rsidRDefault="00472957" w:rsidP="00472957">
      <w:r w:rsidRPr="00472957">
        <w:t xml:space="preserve">El DP propuesto trae novedades en temas como dar guía más precisa </w:t>
      </w:r>
      <w:r w:rsidR="006F63B4">
        <w:t>sobre</w:t>
      </w:r>
      <w:r w:rsidRPr="00472957">
        <w:t xml:space="preserve"> las definiciones propuestas para los elementos de los estados financieros, además de incluir </w:t>
      </w:r>
      <w:r w:rsidR="006F63B4">
        <w:t>la</w:t>
      </w:r>
      <w:r w:rsidRPr="00472957">
        <w:t xml:space="preserve"> definición de conceptos tales como el de recurso económico, control, </w:t>
      </w:r>
      <w:proofErr w:type="spellStart"/>
      <w:r w:rsidRPr="00472957">
        <w:t>desreconocimiento</w:t>
      </w:r>
      <w:proofErr w:type="spellEnd"/>
      <w:r w:rsidR="00DE5B0A">
        <w:t xml:space="preserve">, </w:t>
      </w:r>
      <w:r w:rsidRPr="00472957">
        <w:t>unidad de cuenta</w:t>
      </w:r>
      <w:r w:rsidR="00DE5B0A">
        <w:t xml:space="preserve">, </w:t>
      </w:r>
      <w:r w:rsidRPr="00472957">
        <w:t xml:space="preserve">que se ven como necesarias para evitar las confusiones que se han generado al no haber sido establecidas en el marco vigente. </w:t>
      </w:r>
      <w:r w:rsidR="00DE5B0A">
        <w:t>T</w:t>
      </w:r>
      <w:r w:rsidRPr="00472957">
        <w:t>emas como el concepto de mantenimiento de capital, que nunca se ha desarrollado con propiedad, al parecer por la propuesta</w:t>
      </w:r>
      <w:r w:rsidR="007E6926">
        <w:t>,</w:t>
      </w:r>
      <w:r w:rsidRPr="00472957">
        <w:t xml:space="preserve"> se mantendrá</w:t>
      </w:r>
      <w:r w:rsidR="00F22B00">
        <w:t>n</w:t>
      </w:r>
      <w:r w:rsidRPr="00472957">
        <w:t xml:space="preserve"> en la misma situación.</w:t>
      </w:r>
    </w:p>
    <w:p w:rsidR="00472957" w:rsidRPr="00472957" w:rsidRDefault="00472957" w:rsidP="00472957">
      <w:r w:rsidRPr="00472957">
        <w:t xml:space="preserve">IASB se ha comprometido </w:t>
      </w:r>
      <w:r w:rsidR="007E6926">
        <w:t>a</w:t>
      </w:r>
      <w:r w:rsidRPr="00472957">
        <w:t xml:space="preserve"> finalizar esta revisión en septiembre de 2015, para lo cual espera el apoyo de la comunidad internacional en esto</w:t>
      </w:r>
      <w:r w:rsidR="006E3427">
        <w:t>,</w:t>
      </w:r>
      <w:r w:rsidRPr="00472957">
        <w:t xml:space="preserve"> que </w:t>
      </w:r>
      <w:r w:rsidR="006E3427">
        <w:t xml:space="preserve">así se </w:t>
      </w:r>
      <w:r w:rsidRPr="00472957">
        <w:t xml:space="preserve">constituye en una construcción conjunta y </w:t>
      </w:r>
      <w:r w:rsidR="006E3427">
        <w:t xml:space="preserve">respecto de </w:t>
      </w:r>
      <w:r w:rsidRPr="00472957">
        <w:t xml:space="preserve">la cual el mismo organismo reconoce </w:t>
      </w:r>
      <w:r w:rsidR="00F22B00">
        <w:t xml:space="preserve">que </w:t>
      </w:r>
      <w:r w:rsidRPr="00472957">
        <w:t xml:space="preserve">no se ha formado una opinión concreta en algunos temas. </w:t>
      </w:r>
    </w:p>
    <w:p w:rsidR="00472957" w:rsidRPr="00472957" w:rsidRDefault="002A18AB" w:rsidP="00472957">
      <w:r>
        <w:t>Con</w:t>
      </w:r>
      <w:r w:rsidR="00472957" w:rsidRPr="00472957">
        <w:t xml:space="preserve"> este nuevo proyecto queda </w:t>
      </w:r>
      <w:r>
        <w:t xml:space="preserve">en </w:t>
      </w:r>
      <w:r w:rsidR="00472957" w:rsidRPr="00472957">
        <w:t xml:space="preserve">el camino, el cual se conocía de antemano </w:t>
      </w:r>
      <w:r>
        <w:t xml:space="preserve">que </w:t>
      </w:r>
      <w:r w:rsidR="00472957" w:rsidRPr="00472957">
        <w:t xml:space="preserve">no iba a ser fácil, </w:t>
      </w:r>
      <w:r w:rsidR="005B67C9">
        <w:t>la</w:t>
      </w:r>
      <w:r w:rsidR="00472957" w:rsidRPr="00472957">
        <w:t xml:space="preserve"> convergencia entre dos de los más importantes organismos reconocidos a nivel mundial </w:t>
      </w:r>
      <w:r w:rsidR="00052E88">
        <w:t xml:space="preserve">sobre </w:t>
      </w:r>
      <w:r w:rsidR="00472957" w:rsidRPr="00472957">
        <w:t xml:space="preserve">la propuesta de prácticas contables. </w:t>
      </w:r>
      <w:bookmarkStart w:id="0" w:name="_GoBack"/>
      <w:bookmarkEnd w:id="0"/>
      <w:r w:rsidR="00472957" w:rsidRPr="00472957">
        <w:t>Queda por preguntar</w:t>
      </w:r>
      <w:r w:rsidR="00052E88">
        <w:t xml:space="preserve">, teniendo en cuenta que </w:t>
      </w:r>
      <w:r w:rsidR="004B4E5D">
        <w:t>é</w:t>
      </w:r>
      <w:r w:rsidR="00472957" w:rsidRPr="00472957">
        <w:t>ste era un proyecto fundamental en el cual no se logró acuerdo pleno</w:t>
      </w:r>
      <w:r w:rsidR="004B4E5D">
        <w:t>, si lo ocurrido</w:t>
      </w:r>
      <w:r w:rsidR="00472957" w:rsidRPr="00472957">
        <w:t xml:space="preserve"> significará un primer paso para un mayor distanciamiento entre estas entidades.</w:t>
      </w:r>
    </w:p>
    <w:p w:rsidR="00634119" w:rsidRPr="00F0305E" w:rsidRDefault="00472957" w:rsidP="007E6926">
      <w:pPr>
        <w:jc w:val="right"/>
      </w:pPr>
      <w:r w:rsidRPr="00472957">
        <w:rPr>
          <w:i/>
        </w:rPr>
        <w:t xml:space="preserve">Marcos </w:t>
      </w:r>
      <w:proofErr w:type="spellStart"/>
      <w:r w:rsidRPr="00472957">
        <w:rPr>
          <w:i/>
        </w:rPr>
        <w:t>Ancisar</w:t>
      </w:r>
      <w:proofErr w:type="spellEnd"/>
      <w:r w:rsidRPr="00472957">
        <w:rPr>
          <w:i/>
        </w:rPr>
        <w:t xml:space="preserve"> Valderrama Prieto</w:t>
      </w:r>
    </w:p>
    <w:sectPr w:rsidR="00634119" w:rsidRPr="00F0305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63" w:rsidRDefault="004A0F63" w:rsidP="00EE7812">
      <w:pPr>
        <w:spacing w:after="0" w:line="240" w:lineRule="auto"/>
      </w:pPr>
      <w:r>
        <w:separator/>
      </w:r>
    </w:p>
  </w:endnote>
  <w:endnote w:type="continuationSeparator" w:id="0">
    <w:p w:rsidR="004A0F63" w:rsidRDefault="004A0F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63" w:rsidRDefault="004A0F63" w:rsidP="00EE7812">
      <w:pPr>
        <w:spacing w:after="0" w:line="240" w:lineRule="auto"/>
      </w:pPr>
      <w:r>
        <w:separator/>
      </w:r>
    </w:p>
  </w:footnote>
  <w:footnote w:type="continuationSeparator" w:id="0">
    <w:p w:rsidR="004A0F63" w:rsidRDefault="004A0F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F0305E">
      <w:t>36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AC15D6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4A0F6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F63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Conceptual-Framework/Discussion-Paper-July-2013/Documents/Discussion-Paper-Conceptual-Framework-July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6931E-239D-4532-826D-9ABD4C23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2013-07-21T20:48:00Z</dcterms:created>
  <dcterms:modified xsi:type="dcterms:W3CDTF">2013-07-21T21:06:00Z</dcterms:modified>
</cp:coreProperties>
</file>