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8DFC6D" w14:textId="5666F776" w:rsidR="00FC09DA" w:rsidRPr="00FC09DA" w:rsidRDefault="00FC09DA" w:rsidP="00FC09DA">
      <w:pPr>
        <w:keepNext/>
        <w:framePr w:dropCap="drop" w:lines="3" w:wrap="around" w:vAnchor="text" w:hAnchor="text"/>
        <w:spacing w:after="0" w:line="926" w:lineRule="exact"/>
        <w:textAlignment w:val="baseline"/>
        <w:rPr>
          <w:position w:val="-9"/>
          <w:sz w:val="123"/>
        </w:rPr>
      </w:pPr>
      <w:r w:rsidRPr="00FC09DA">
        <w:rPr>
          <w:position w:val="-9"/>
          <w:sz w:val="123"/>
        </w:rPr>
        <w:t>L</w:t>
      </w:r>
    </w:p>
    <w:p w14:paraId="3FF8B577" w14:textId="530A4E71" w:rsidR="003D500D" w:rsidRDefault="00FC09DA" w:rsidP="003D500D">
      <w:r>
        <w:t xml:space="preserve">a </w:t>
      </w:r>
      <w:hyperlink r:id="rId8" w:history="1">
        <w:r w:rsidRPr="00FC09DA">
          <w:rPr>
            <w:rStyle w:val="Hipervnculo"/>
          </w:rPr>
          <w:t>ley comercial</w:t>
        </w:r>
      </w:hyperlink>
      <w:r>
        <w:t xml:space="preserve"> establece que “</w:t>
      </w:r>
      <w:r w:rsidRPr="00FC09DA">
        <w:rPr>
          <w:i/>
          <w:iCs/>
        </w:rPr>
        <w:t>Artículo 52. Al iniciar sus actividades comerciales y, por lo menos una vez al año, todo comerciante elaborará un inventario y un balance general que permitan conocer de manera clara y completa la situación de su patrimonio</w:t>
      </w:r>
      <w:r w:rsidRPr="00FC09DA">
        <w:t>.</w:t>
      </w:r>
      <w:r>
        <w:t xml:space="preserve">” Se trata de elaborar un estado de inventario y no solamente </w:t>
      </w:r>
      <w:r w:rsidR="003D500D">
        <w:t xml:space="preserve">de </w:t>
      </w:r>
      <w:r>
        <w:t xml:space="preserve">comprobar las aserciones propias de las cuentas de inventario. Sin embargo, muchas entidades se limitan a esto último. </w:t>
      </w:r>
      <w:r w:rsidR="003D500D">
        <w:t>E</w:t>
      </w:r>
      <w:r>
        <w:t xml:space="preserve">l valor en libros al cierre debe corresponder a lo que pueda comprobarse mediante procedimientos de conteo, sea </w:t>
      </w:r>
      <w:r w:rsidR="003D500D">
        <w:t>mediante</w:t>
      </w:r>
      <w:r>
        <w:t xml:space="preserve"> inspección </w:t>
      </w:r>
      <w:r w:rsidR="003D500D">
        <w:t>u</w:t>
      </w:r>
      <w:r>
        <w:t xml:space="preserve"> observación. En ocasiones se establece que no hay armonía. Entonces será necesario considerar hipótesis tales como el hurto, el fraude escondido bajo documentos que no corresponden a la realidad, errores cometidos a lo largo de muchos períodos que finalmente alcanzan una cuantía material. Hay empresas que establecen en sus contratos que un empleado debe asumir la responsabilidad por lo que se le ha confiado. Proceden a registrar un activo</w:t>
      </w:r>
      <w:r w:rsidR="008B73E1">
        <w:t xml:space="preserve"> (cuenta por cobrar)</w:t>
      </w:r>
      <w:r>
        <w:t xml:space="preserve"> a cargo de dicho empleado. Sin embargo, nos parece que este tipo de estipulaciones refleja un abuso de </w:t>
      </w:r>
      <w:r w:rsidR="003D500D">
        <w:t>su</w:t>
      </w:r>
      <w:r>
        <w:t xml:space="preserve"> posición dominante. Es claro que el inventario debe ajustarse al conteo hecho válidamente. Que los bienes no encontrados deben reconocerse como una pérdida, de responsable desconocido, hasta que se pueda terminar la respectiva investigación. Además, deberán considerar las indemnizaciones que se reciban de garantes</w:t>
      </w:r>
      <w:r w:rsidR="003D500D">
        <w:t>,</w:t>
      </w:r>
      <w:r>
        <w:t xml:space="preserve"> tales como las compañías de seguro.</w:t>
      </w:r>
      <w:r w:rsidR="008B73E1">
        <w:t xml:space="preserve"> Hay negocios en los cuales las pérdidas de inventarios son naturales, como los que manejan bienes perecederos. Hay </w:t>
      </w:r>
      <w:r w:rsidR="008B73E1">
        <w:t>otros para los cuales el impedir pequeñas sustracciones puede ser mucho más costoso que lo perdido. Hay otros para los cuales la documentación del ingreso y consumo de bienes es muy difícil, como parece haber ocurrido en algunas entidades prestadoras de servicios de salud.</w:t>
      </w:r>
      <w:r w:rsidR="00FD0F12">
        <w:t xml:space="preserve"> Hay que distinguir entre la reducción del inventario como consecuencia del cambio de valor en el mercado o como resultado de modificar el método de valuación, de la reducción de cantidades. Hay casos en los cuales no es fácil contar unidades, como por ejemplo la conversión de acero en tornillos, tuercas, puntillas o elementos similares. </w:t>
      </w:r>
      <w:r w:rsidR="003365C6">
        <w:t>La transformación de cierta materia prima en productos terminados puede plantear grandes retos para la determinación de un número exacto de unidades.</w:t>
      </w:r>
      <w:r w:rsidR="003D500D">
        <w:t xml:space="preserve"> Por otra parte, un hecho económico puede exigir varios asientos. En el caso de la pérdida del inventario será necesario acreditar su cuenta y debitar el valor a una pérdida. Luego tendremos que pensar quien pudiera ser responsable por ella, encontrándose que conocido su valor se desconoce su responsable. Tenemos también, como ya fue mencionado, el efecto de las garantías. Tratándose de apropiaciones es probable que aún cuando se identifique el autor o autores sea imposible la respectiva recuperación. O que aparezcan otras personas con responsabilidad como favorecedores o receptadores. Finalmente pueden darse por ocurridas prescripciones, haciendo que el derecho a recuperar lo perdido se pierda. Es decir: hay que contabilizar la verdad.</w:t>
      </w:r>
    </w:p>
    <w:p w14:paraId="18EB4823" w14:textId="435670BE" w:rsidR="003D500D" w:rsidRPr="005F20F1" w:rsidRDefault="003D500D" w:rsidP="003D500D">
      <w:pPr>
        <w:jc w:val="right"/>
      </w:pPr>
      <w:r w:rsidRPr="003C4ED4">
        <w:rPr>
          <w:i/>
          <w:iCs/>
        </w:rPr>
        <w:t>Hernando Bermúdez Gómez</w:t>
      </w:r>
    </w:p>
    <w:sectPr w:rsidR="003D500D" w:rsidRPr="005F20F1"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D573B1" w14:textId="77777777" w:rsidR="00E01BB5" w:rsidRDefault="00E01BB5" w:rsidP="00EE7812">
      <w:pPr>
        <w:spacing w:after="0" w:line="240" w:lineRule="auto"/>
      </w:pPr>
      <w:r>
        <w:separator/>
      </w:r>
    </w:p>
  </w:endnote>
  <w:endnote w:type="continuationSeparator" w:id="0">
    <w:p w14:paraId="2CD147C6" w14:textId="77777777" w:rsidR="00E01BB5" w:rsidRDefault="00E01BB5"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AF3DD5" w14:textId="77777777" w:rsidR="00E01BB5" w:rsidRDefault="00E01BB5" w:rsidP="00EE7812">
      <w:pPr>
        <w:spacing w:after="0" w:line="240" w:lineRule="auto"/>
      </w:pPr>
      <w:r>
        <w:separator/>
      </w:r>
    </w:p>
  </w:footnote>
  <w:footnote w:type="continuationSeparator" w:id="0">
    <w:p w14:paraId="1761F597" w14:textId="77777777" w:rsidR="00E01BB5" w:rsidRDefault="00E01BB5"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58277124"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407289">
      <w:t>3</w:t>
    </w:r>
    <w:r w:rsidR="00714573">
      <w:t>9</w:t>
    </w:r>
    <w:r w:rsidR="00056779">
      <w:t>1</w:t>
    </w:r>
    <w:r>
      <w:t>,</w:t>
    </w:r>
    <w:r w:rsidR="001E23A5">
      <w:t xml:space="preserve"> </w:t>
    </w:r>
    <w:r w:rsidR="0049605E">
      <w:t>22</w:t>
    </w:r>
    <w:r w:rsidR="001E23A5">
      <w:t xml:space="preserve"> </w:t>
    </w:r>
    <w:r w:rsidR="009365CF">
      <w:t>de</w:t>
    </w:r>
    <w:r w:rsidR="001E23A5">
      <w:t xml:space="preserve"> </w:t>
    </w:r>
    <w:r w:rsidR="004E51B3">
      <w:t>mayo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139112693">
    <w:abstractNumId w:val="0"/>
  </w:num>
  <w:num w:numId="2" w16cid:durableId="109007927">
    <w:abstractNumId w:val="21"/>
  </w:num>
  <w:num w:numId="3" w16cid:durableId="286006959">
    <w:abstractNumId w:val="15"/>
  </w:num>
  <w:num w:numId="4" w16cid:durableId="1898129543">
    <w:abstractNumId w:val="2"/>
  </w:num>
  <w:num w:numId="5" w16cid:durableId="1439446793">
    <w:abstractNumId w:val="20"/>
  </w:num>
  <w:num w:numId="6" w16cid:durableId="2125267457">
    <w:abstractNumId w:val="35"/>
  </w:num>
  <w:num w:numId="7" w16cid:durableId="1300382750">
    <w:abstractNumId w:val="13"/>
  </w:num>
  <w:num w:numId="8" w16cid:durableId="1540627174">
    <w:abstractNumId w:val="33"/>
  </w:num>
  <w:num w:numId="9" w16cid:durableId="708838180">
    <w:abstractNumId w:val="38"/>
  </w:num>
  <w:num w:numId="10" w16cid:durableId="733282535">
    <w:abstractNumId w:val="4"/>
  </w:num>
  <w:num w:numId="11" w16cid:durableId="645822116">
    <w:abstractNumId w:val="6"/>
  </w:num>
  <w:num w:numId="12" w16cid:durableId="1834640051">
    <w:abstractNumId w:val="19"/>
  </w:num>
  <w:num w:numId="13" w16cid:durableId="1364557124">
    <w:abstractNumId w:val="22"/>
  </w:num>
  <w:num w:numId="14" w16cid:durableId="137042232">
    <w:abstractNumId w:val="32"/>
  </w:num>
  <w:num w:numId="15" w16cid:durableId="132522452">
    <w:abstractNumId w:val="9"/>
  </w:num>
  <w:num w:numId="16" w16cid:durableId="861355973">
    <w:abstractNumId w:val="7"/>
  </w:num>
  <w:num w:numId="17" w16cid:durableId="1358700760">
    <w:abstractNumId w:val="17"/>
  </w:num>
  <w:num w:numId="18" w16cid:durableId="1023479095">
    <w:abstractNumId w:val="31"/>
  </w:num>
  <w:num w:numId="19" w16cid:durableId="112598704">
    <w:abstractNumId w:val="26"/>
  </w:num>
  <w:num w:numId="20" w16cid:durableId="278683194">
    <w:abstractNumId w:val="8"/>
  </w:num>
  <w:num w:numId="21" w16cid:durableId="2139258687">
    <w:abstractNumId w:val="27"/>
  </w:num>
  <w:num w:numId="22" w16cid:durableId="985858300">
    <w:abstractNumId w:val="28"/>
  </w:num>
  <w:num w:numId="23" w16cid:durableId="1477139237">
    <w:abstractNumId w:val="29"/>
  </w:num>
  <w:num w:numId="24" w16cid:durableId="1361322119">
    <w:abstractNumId w:val="34"/>
  </w:num>
  <w:num w:numId="25" w16cid:durableId="530338930">
    <w:abstractNumId w:val="23"/>
  </w:num>
  <w:num w:numId="26" w16cid:durableId="637491024">
    <w:abstractNumId w:val="14"/>
  </w:num>
  <w:num w:numId="27" w16cid:durableId="1674409856">
    <w:abstractNumId w:val="5"/>
  </w:num>
  <w:num w:numId="28" w16cid:durableId="2112897678">
    <w:abstractNumId w:val="24"/>
  </w:num>
  <w:num w:numId="29" w16cid:durableId="97067515">
    <w:abstractNumId w:val="1"/>
  </w:num>
  <w:num w:numId="30" w16cid:durableId="1859612773">
    <w:abstractNumId w:val="25"/>
  </w:num>
  <w:num w:numId="31" w16cid:durableId="1377772886">
    <w:abstractNumId w:val="30"/>
  </w:num>
  <w:num w:numId="32" w16cid:durableId="273365479">
    <w:abstractNumId w:val="12"/>
  </w:num>
  <w:num w:numId="33" w16cid:durableId="1891721260">
    <w:abstractNumId w:val="18"/>
  </w:num>
  <w:num w:numId="34" w16cid:durableId="224225352">
    <w:abstractNumId w:val="3"/>
  </w:num>
  <w:num w:numId="35" w16cid:durableId="933787175">
    <w:abstractNumId w:val="36"/>
  </w:num>
  <w:num w:numId="36" w16cid:durableId="606305866">
    <w:abstractNumId w:val="10"/>
  </w:num>
  <w:num w:numId="37" w16cid:durableId="1912153724">
    <w:abstractNumId w:val="11"/>
  </w:num>
  <w:num w:numId="38" w16cid:durableId="383259132">
    <w:abstractNumId w:val="37"/>
  </w:num>
  <w:num w:numId="39" w16cid:durableId="644970790">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4A"/>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687"/>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C"/>
    <w:rsid w:val="00066C8D"/>
    <w:rsid w:val="00066CFA"/>
    <w:rsid w:val="00066D36"/>
    <w:rsid w:val="00066D70"/>
    <w:rsid w:val="00066D71"/>
    <w:rsid w:val="00066E21"/>
    <w:rsid w:val="00066E7F"/>
    <w:rsid w:val="00066F36"/>
    <w:rsid w:val="00066F59"/>
    <w:rsid w:val="00066FDF"/>
    <w:rsid w:val="00067011"/>
    <w:rsid w:val="00067136"/>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300"/>
    <w:rsid w:val="0007439D"/>
    <w:rsid w:val="00074402"/>
    <w:rsid w:val="0007442F"/>
    <w:rsid w:val="00074470"/>
    <w:rsid w:val="000745BB"/>
    <w:rsid w:val="000745C8"/>
    <w:rsid w:val="00074600"/>
    <w:rsid w:val="0007464C"/>
    <w:rsid w:val="000746A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703E"/>
    <w:rsid w:val="0007713C"/>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E0B"/>
    <w:rsid w:val="00083E6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DE"/>
    <w:rsid w:val="000F21EB"/>
    <w:rsid w:val="000F2273"/>
    <w:rsid w:val="000F228E"/>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A5"/>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CA"/>
    <w:rsid w:val="001270D9"/>
    <w:rsid w:val="001270F9"/>
    <w:rsid w:val="001271BF"/>
    <w:rsid w:val="00127262"/>
    <w:rsid w:val="001272AA"/>
    <w:rsid w:val="001272BE"/>
    <w:rsid w:val="001272E4"/>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C3D"/>
    <w:rsid w:val="00137CCE"/>
    <w:rsid w:val="00137CD2"/>
    <w:rsid w:val="00137D48"/>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5F7"/>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7B"/>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D0"/>
    <w:rsid w:val="00192C22"/>
    <w:rsid w:val="00192D00"/>
    <w:rsid w:val="00192DAD"/>
    <w:rsid w:val="00192E10"/>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8C"/>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9B"/>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F04"/>
    <w:rsid w:val="00235F47"/>
    <w:rsid w:val="00235FFA"/>
    <w:rsid w:val="00236018"/>
    <w:rsid w:val="0023615E"/>
    <w:rsid w:val="00236388"/>
    <w:rsid w:val="0023639A"/>
    <w:rsid w:val="002363E0"/>
    <w:rsid w:val="00236430"/>
    <w:rsid w:val="002364A6"/>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67"/>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3C"/>
    <w:rsid w:val="00254BD9"/>
    <w:rsid w:val="00254BDE"/>
    <w:rsid w:val="00254BFD"/>
    <w:rsid w:val="00254CA0"/>
    <w:rsid w:val="00254CDB"/>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C8"/>
    <w:rsid w:val="002A0D63"/>
    <w:rsid w:val="002A0DB7"/>
    <w:rsid w:val="002A0DE1"/>
    <w:rsid w:val="002A0EA9"/>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51"/>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4B"/>
    <w:rsid w:val="00300065"/>
    <w:rsid w:val="003000C8"/>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76"/>
    <w:rsid w:val="003153F6"/>
    <w:rsid w:val="003154EE"/>
    <w:rsid w:val="00315542"/>
    <w:rsid w:val="00315568"/>
    <w:rsid w:val="00315580"/>
    <w:rsid w:val="0031559F"/>
    <w:rsid w:val="003155E0"/>
    <w:rsid w:val="00315678"/>
    <w:rsid w:val="003156B5"/>
    <w:rsid w:val="00315763"/>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34"/>
    <w:rsid w:val="0035698F"/>
    <w:rsid w:val="003569E7"/>
    <w:rsid w:val="00356A28"/>
    <w:rsid w:val="00356A37"/>
    <w:rsid w:val="00356A86"/>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68"/>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4D"/>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3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F3"/>
    <w:rsid w:val="003C78B2"/>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BF5"/>
    <w:rsid w:val="003E6C24"/>
    <w:rsid w:val="003E6C53"/>
    <w:rsid w:val="003E6C99"/>
    <w:rsid w:val="003E6CA9"/>
    <w:rsid w:val="003E6CC6"/>
    <w:rsid w:val="003E6DC1"/>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45"/>
    <w:rsid w:val="00406379"/>
    <w:rsid w:val="00406381"/>
    <w:rsid w:val="0040640C"/>
    <w:rsid w:val="00406416"/>
    <w:rsid w:val="004064AA"/>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4FE"/>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FF"/>
    <w:rsid w:val="00425108"/>
    <w:rsid w:val="0042518A"/>
    <w:rsid w:val="004251E6"/>
    <w:rsid w:val="00425212"/>
    <w:rsid w:val="0042522A"/>
    <w:rsid w:val="00425243"/>
    <w:rsid w:val="004252BE"/>
    <w:rsid w:val="004252E5"/>
    <w:rsid w:val="00425394"/>
    <w:rsid w:val="00425655"/>
    <w:rsid w:val="004256C1"/>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8C0"/>
    <w:rsid w:val="0048492A"/>
    <w:rsid w:val="00484946"/>
    <w:rsid w:val="0048494A"/>
    <w:rsid w:val="0048497D"/>
    <w:rsid w:val="00484A2C"/>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19"/>
    <w:rsid w:val="004878F8"/>
    <w:rsid w:val="00487925"/>
    <w:rsid w:val="00487A28"/>
    <w:rsid w:val="00487B1C"/>
    <w:rsid w:val="00487B4E"/>
    <w:rsid w:val="00487B87"/>
    <w:rsid w:val="00487D13"/>
    <w:rsid w:val="00487D88"/>
    <w:rsid w:val="00487D8C"/>
    <w:rsid w:val="00487DDA"/>
    <w:rsid w:val="00487F1A"/>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2F"/>
    <w:rsid w:val="004E29D1"/>
    <w:rsid w:val="004E29E7"/>
    <w:rsid w:val="004E2A12"/>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C0C"/>
    <w:rsid w:val="004F6C72"/>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FD"/>
    <w:rsid w:val="00590432"/>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5FD9"/>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90"/>
    <w:rsid w:val="005E2EE9"/>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2D2"/>
    <w:rsid w:val="006004ED"/>
    <w:rsid w:val="0060052E"/>
    <w:rsid w:val="0060062B"/>
    <w:rsid w:val="006006AC"/>
    <w:rsid w:val="0060072E"/>
    <w:rsid w:val="0060073C"/>
    <w:rsid w:val="0060075F"/>
    <w:rsid w:val="0060076D"/>
    <w:rsid w:val="00600A8C"/>
    <w:rsid w:val="00600A97"/>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A0"/>
    <w:rsid w:val="0063298C"/>
    <w:rsid w:val="006329D1"/>
    <w:rsid w:val="00632A16"/>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AF2"/>
    <w:rsid w:val="00635B5D"/>
    <w:rsid w:val="00635B5E"/>
    <w:rsid w:val="00635BD2"/>
    <w:rsid w:val="00635BD3"/>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24"/>
    <w:rsid w:val="00641044"/>
    <w:rsid w:val="0064105E"/>
    <w:rsid w:val="006410E1"/>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EE"/>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EE6"/>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18"/>
    <w:rsid w:val="006B6B37"/>
    <w:rsid w:val="006B6BE8"/>
    <w:rsid w:val="006B6BF5"/>
    <w:rsid w:val="006B6C1E"/>
    <w:rsid w:val="006B6C20"/>
    <w:rsid w:val="006B6C80"/>
    <w:rsid w:val="006B6C8D"/>
    <w:rsid w:val="006B6CC2"/>
    <w:rsid w:val="006B6D13"/>
    <w:rsid w:val="006B6E06"/>
    <w:rsid w:val="006B6E52"/>
    <w:rsid w:val="006B6EBB"/>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E8"/>
    <w:rsid w:val="006C4232"/>
    <w:rsid w:val="006C42E9"/>
    <w:rsid w:val="006C43D8"/>
    <w:rsid w:val="006C4544"/>
    <w:rsid w:val="006C45FF"/>
    <w:rsid w:val="006C4622"/>
    <w:rsid w:val="006C4642"/>
    <w:rsid w:val="006C466A"/>
    <w:rsid w:val="006C4701"/>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0E"/>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7C7"/>
    <w:rsid w:val="006E07D4"/>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93"/>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7DC"/>
    <w:rsid w:val="00702908"/>
    <w:rsid w:val="00702AE0"/>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7DC"/>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9A"/>
    <w:rsid w:val="0074037E"/>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9CB"/>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5D"/>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49"/>
    <w:rsid w:val="00793A74"/>
    <w:rsid w:val="00793A94"/>
    <w:rsid w:val="00793AB2"/>
    <w:rsid w:val="00793AFC"/>
    <w:rsid w:val="00793B68"/>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4C"/>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8E"/>
    <w:rsid w:val="007A7BDD"/>
    <w:rsid w:val="007A7C04"/>
    <w:rsid w:val="007A7CD0"/>
    <w:rsid w:val="007A7D29"/>
    <w:rsid w:val="007A7DC2"/>
    <w:rsid w:val="007A7E25"/>
    <w:rsid w:val="007A7F62"/>
    <w:rsid w:val="007A7F72"/>
    <w:rsid w:val="007A7F97"/>
    <w:rsid w:val="007B001C"/>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780"/>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4B"/>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19"/>
    <w:rsid w:val="00871EAE"/>
    <w:rsid w:val="00871ED9"/>
    <w:rsid w:val="00871F84"/>
    <w:rsid w:val="00871FCD"/>
    <w:rsid w:val="00871FE9"/>
    <w:rsid w:val="0087202E"/>
    <w:rsid w:val="008720CF"/>
    <w:rsid w:val="0087213A"/>
    <w:rsid w:val="00872202"/>
    <w:rsid w:val="0087246A"/>
    <w:rsid w:val="0087253B"/>
    <w:rsid w:val="008725E1"/>
    <w:rsid w:val="00872697"/>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7D2"/>
    <w:rsid w:val="008948B1"/>
    <w:rsid w:val="0089495E"/>
    <w:rsid w:val="00894991"/>
    <w:rsid w:val="00894B48"/>
    <w:rsid w:val="00894B7B"/>
    <w:rsid w:val="00894CC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F5"/>
    <w:rsid w:val="008B4E43"/>
    <w:rsid w:val="008B4E52"/>
    <w:rsid w:val="008B4E56"/>
    <w:rsid w:val="008B4ED6"/>
    <w:rsid w:val="008B4F18"/>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6C2"/>
    <w:rsid w:val="008D2755"/>
    <w:rsid w:val="008D27C8"/>
    <w:rsid w:val="008D27E5"/>
    <w:rsid w:val="008D286B"/>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D2E"/>
    <w:rsid w:val="008D4DB6"/>
    <w:rsid w:val="008D4DDA"/>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BF"/>
    <w:rsid w:val="00902F16"/>
    <w:rsid w:val="00903019"/>
    <w:rsid w:val="0090304F"/>
    <w:rsid w:val="00903100"/>
    <w:rsid w:val="0090318A"/>
    <w:rsid w:val="009032B5"/>
    <w:rsid w:val="009032CF"/>
    <w:rsid w:val="009033C5"/>
    <w:rsid w:val="009035A9"/>
    <w:rsid w:val="009035AD"/>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4E"/>
    <w:rsid w:val="00906C5E"/>
    <w:rsid w:val="00906DA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671"/>
    <w:rsid w:val="00980836"/>
    <w:rsid w:val="0098086A"/>
    <w:rsid w:val="0098086E"/>
    <w:rsid w:val="009808D7"/>
    <w:rsid w:val="009809A5"/>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21"/>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66"/>
    <w:rsid w:val="009B0B60"/>
    <w:rsid w:val="009B0BC7"/>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0"/>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A7"/>
    <w:rsid w:val="009B5A23"/>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49"/>
    <w:rsid w:val="009C04D2"/>
    <w:rsid w:val="009C0512"/>
    <w:rsid w:val="009C05CF"/>
    <w:rsid w:val="009C061B"/>
    <w:rsid w:val="009C06AC"/>
    <w:rsid w:val="009C0701"/>
    <w:rsid w:val="009C07FC"/>
    <w:rsid w:val="009C0892"/>
    <w:rsid w:val="009C08B4"/>
    <w:rsid w:val="009C0B2F"/>
    <w:rsid w:val="009C0B70"/>
    <w:rsid w:val="009C0B91"/>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2C"/>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429"/>
    <w:rsid w:val="009C750E"/>
    <w:rsid w:val="009C758F"/>
    <w:rsid w:val="009C75EC"/>
    <w:rsid w:val="009C7606"/>
    <w:rsid w:val="009C761C"/>
    <w:rsid w:val="009C765A"/>
    <w:rsid w:val="009C7661"/>
    <w:rsid w:val="009C76C5"/>
    <w:rsid w:val="009C76E3"/>
    <w:rsid w:val="009C772F"/>
    <w:rsid w:val="009C7740"/>
    <w:rsid w:val="009C7774"/>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878"/>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4F8"/>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84"/>
    <w:rsid w:val="00A3119D"/>
    <w:rsid w:val="00A311B8"/>
    <w:rsid w:val="00A3121F"/>
    <w:rsid w:val="00A31441"/>
    <w:rsid w:val="00A31442"/>
    <w:rsid w:val="00A31444"/>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12C"/>
    <w:rsid w:val="00A34215"/>
    <w:rsid w:val="00A34280"/>
    <w:rsid w:val="00A342F6"/>
    <w:rsid w:val="00A34313"/>
    <w:rsid w:val="00A34431"/>
    <w:rsid w:val="00A34457"/>
    <w:rsid w:val="00A34462"/>
    <w:rsid w:val="00A344AD"/>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2E"/>
    <w:rsid w:val="00A35B30"/>
    <w:rsid w:val="00A35B4A"/>
    <w:rsid w:val="00A35BAA"/>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83"/>
    <w:rsid w:val="00A53689"/>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1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60"/>
    <w:rsid w:val="00A856D4"/>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98"/>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96"/>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E8"/>
    <w:rsid w:val="00B24D2C"/>
    <w:rsid w:val="00B24DE7"/>
    <w:rsid w:val="00B24F37"/>
    <w:rsid w:val="00B2505B"/>
    <w:rsid w:val="00B25124"/>
    <w:rsid w:val="00B25146"/>
    <w:rsid w:val="00B2526C"/>
    <w:rsid w:val="00B252E3"/>
    <w:rsid w:val="00B252FF"/>
    <w:rsid w:val="00B2539A"/>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61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3E9"/>
    <w:rsid w:val="00B93484"/>
    <w:rsid w:val="00B934DA"/>
    <w:rsid w:val="00B9351D"/>
    <w:rsid w:val="00B9355C"/>
    <w:rsid w:val="00B93581"/>
    <w:rsid w:val="00B936D8"/>
    <w:rsid w:val="00B9373C"/>
    <w:rsid w:val="00B938EB"/>
    <w:rsid w:val="00B9390A"/>
    <w:rsid w:val="00B9391E"/>
    <w:rsid w:val="00B939CD"/>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303"/>
    <w:rsid w:val="00BB732E"/>
    <w:rsid w:val="00BB74D5"/>
    <w:rsid w:val="00BB751B"/>
    <w:rsid w:val="00BB757F"/>
    <w:rsid w:val="00BB7589"/>
    <w:rsid w:val="00BB7651"/>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A0"/>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34"/>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AC7"/>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9"/>
    <w:rsid w:val="00BF4F8B"/>
    <w:rsid w:val="00BF4F94"/>
    <w:rsid w:val="00BF4F9B"/>
    <w:rsid w:val="00BF4FBA"/>
    <w:rsid w:val="00BF505A"/>
    <w:rsid w:val="00BF505B"/>
    <w:rsid w:val="00BF505F"/>
    <w:rsid w:val="00BF5096"/>
    <w:rsid w:val="00BF5112"/>
    <w:rsid w:val="00BF5113"/>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D0"/>
    <w:rsid w:val="00C345D9"/>
    <w:rsid w:val="00C3463E"/>
    <w:rsid w:val="00C34696"/>
    <w:rsid w:val="00C346C4"/>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70"/>
    <w:rsid w:val="00C4377C"/>
    <w:rsid w:val="00C43839"/>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4B3"/>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D8"/>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3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54"/>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29"/>
    <w:rsid w:val="00CE668E"/>
    <w:rsid w:val="00CE67B9"/>
    <w:rsid w:val="00CE6812"/>
    <w:rsid w:val="00CE6838"/>
    <w:rsid w:val="00CE68F1"/>
    <w:rsid w:val="00CE68FA"/>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7C2"/>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BD"/>
    <w:rsid w:val="00D56741"/>
    <w:rsid w:val="00D5677A"/>
    <w:rsid w:val="00D5679D"/>
    <w:rsid w:val="00D56841"/>
    <w:rsid w:val="00D56853"/>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6D"/>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EE"/>
    <w:rsid w:val="00DF41E7"/>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77"/>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BB5"/>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5D3F"/>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E42"/>
    <w:rsid w:val="00E26EBA"/>
    <w:rsid w:val="00E26F5F"/>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7B"/>
    <w:rsid w:val="00E34D3F"/>
    <w:rsid w:val="00E34D97"/>
    <w:rsid w:val="00E34DA8"/>
    <w:rsid w:val="00E34DDC"/>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61"/>
    <w:rsid w:val="00E67067"/>
    <w:rsid w:val="00E670C9"/>
    <w:rsid w:val="00E671CD"/>
    <w:rsid w:val="00E67278"/>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58"/>
    <w:rsid w:val="00E82578"/>
    <w:rsid w:val="00E825FB"/>
    <w:rsid w:val="00E8275B"/>
    <w:rsid w:val="00E827A1"/>
    <w:rsid w:val="00E827C6"/>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7F4"/>
    <w:rsid w:val="00E86825"/>
    <w:rsid w:val="00E868D0"/>
    <w:rsid w:val="00E868D7"/>
    <w:rsid w:val="00E86916"/>
    <w:rsid w:val="00E86AA7"/>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83"/>
    <w:rsid w:val="00EF62DE"/>
    <w:rsid w:val="00EF62E7"/>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35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B89"/>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6E"/>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49"/>
    <w:rsid w:val="00F9730E"/>
    <w:rsid w:val="00F973B9"/>
    <w:rsid w:val="00F973DD"/>
    <w:rsid w:val="00F973ED"/>
    <w:rsid w:val="00F9746B"/>
    <w:rsid w:val="00F974D8"/>
    <w:rsid w:val="00F974F7"/>
    <w:rsid w:val="00F975DD"/>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859"/>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A0"/>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3CC"/>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38"/>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11"/>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in-juriscol.gov.co/viewDocument.asp?id=1833376"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0FDFABF3-89C2-4C1B-8935-DCA6F6502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495</Words>
  <Characters>2727</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3216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2023-05-26T21:02:00Z</dcterms:created>
  <dcterms:modified xsi:type="dcterms:W3CDTF">2023-05-26T21:02:00Z</dcterms:modified>
</cp:coreProperties>
</file>