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C0E8" w14:textId="5FA64A34" w:rsidR="001D7487" w:rsidRPr="001D7487" w:rsidRDefault="001D7487" w:rsidP="001D7487">
      <w:pPr>
        <w:keepNext/>
        <w:framePr w:dropCap="drop" w:lines="3" w:wrap="around" w:vAnchor="text" w:hAnchor="text"/>
        <w:spacing w:after="0" w:line="926" w:lineRule="exact"/>
        <w:textAlignment w:val="baseline"/>
        <w:rPr>
          <w:position w:val="-9"/>
          <w:sz w:val="123"/>
        </w:rPr>
      </w:pPr>
      <w:r w:rsidRPr="001D7487">
        <w:rPr>
          <w:position w:val="-9"/>
          <w:sz w:val="123"/>
        </w:rPr>
        <w:t>D</w:t>
      </w:r>
    </w:p>
    <w:p w14:paraId="667B4281" w14:textId="4A7AFBC4" w:rsidR="005F4585" w:rsidRDefault="001D7487" w:rsidP="001D7487">
      <w:r>
        <w:t xml:space="preserve">ispone la </w:t>
      </w:r>
      <w:r w:rsidRPr="001D7487">
        <w:t xml:space="preserve">IFRS S1 </w:t>
      </w:r>
      <w:r w:rsidRPr="001D7487">
        <w:rPr>
          <w:i/>
        </w:rPr>
        <w:t xml:space="preserve">General </w:t>
      </w:r>
      <w:proofErr w:type="spellStart"/>
      <w:r w:rsidRPr="001D7487">
        <w:rPr>
          <w:i/>
        </w:rPr>
        <w:t>Requirements</w:t>
      </w:r>
      <w:proofErr w:type="spellEnd"/>
      <w:r w:rsidRPr="001D7487">
        <w:rPr>
          <w:i/>
        </w:rPr>
        <w:t xml:space="preserve"> </w:t>
      </w:r>
      <w:proofErr w:type="spellStart"/>
      <w:r w:rsidRPr="001D7487">
        <w:rPr>
          <w:i/>
        </w:rPr>
        <w:t>for</w:t>
      </w:r>
      <w:proofErr w:type="spellEnd"/>
      <w:r w:rsidRPr="001D7487">
        <w:rPr>
          <w:i/>
        </w:rPr>
        <w:t xml:space="preserve"> </w:t>
      </w:r>
      <w:proofErr w:type="spellStart"/>
      <w:r w:rsidRPr="001D7487">
        <w:rPr>
          <w:i/>
        </w:rPr>
        <w:t>Disclosure</w:t>
      </w:r>
      <w:proofErr w:type="spellEnd"/>
      <w:r w:rsidRPr="001D7487">
        <w:rPr>
          <w:i/>
        </w:rPr>
        <w:t xml:space="preserve"> </w:t>
      </w:r>
      <w:proofErr w:type="spellStart"/>
      <w:r w:rsidRPr="001D7487">
        <w:rPr>
          <w:i/>
        </w:rPr>
        <w:t>of</w:t>
      </w:r>
      <w:proofErr w:type="spellEnd"/>
      <w:r w:rsidRPr="001D7487">
        <w:rPr>
          <w:i/>
        </w:rPr>
        <w:t xml:space="preserve"> </w:t>
      </w:r>
      <w:proofErr w:type="spellStart"/>
      <w:r w:rsidRPr="001D7487">
        <w:rPr>
          <w:i/>
        </w:rPr>
        <w:t>Sustainability-related</w:t>
      </w:r>
      <w:proofErr w:type="spellEnd"/>
      <w:r w:rsidRPr="001D7487">
        <w:rPr>
          <w:i/>
        </w:rPr>
        <w:t xml:space="preserve"> Financial </w:t>
      </w:r>
      <w:proofErr w:type="spellStart"/>
      <w:r w:rsidRPr="001D7487">
        <w:rPr>
          <w:i/>
        </w:rPr>
        <w:t>Information</w:t>
      </w:r>
      <w:proofErr w:type="spellEnd"/>
      <w:r>
        <w:t>, en su apéndice C, fuentes orientativas, “</w:t>
      </w:r>
      <w:r w:rsidRPr="001D7487">
        <w:rPr>
          <w:i/>
        </w:rPr>
        <w:t xml:space="preserve">C2 In </w:t>
      </w:r>
      <w:proofErr w:type="spellStart"/>
      <w:r w:rsidRPr="001D7487">
        <w:rPr>
          <w:i/>
        </w:rPr>
        <w:t>making</w:t>
      </w:r>
      <w:proofErr w:type="spellEnd"/>
      <w:r w:rsidRPr="001D7487">
        <w:rPr>
          <w:i/>
        </w:rPr>
        <w:t xml:space="preserve"> </w:t>
      </w:r>
      <w:proofErr w:type="spellStart"/>
      <w:r w:rsidRPr="001D7487">
        <w:rPr>
          <w:i/>
        </w:rPr>
        <w:t>that</w:t>
      </w:r>
      <w:proofErr w:type="spellEnd"/>
      <w:r w:rsidRPr="001D7487">
        <w:rPr>
          <w:i/>
        </w:rPr>
        <w:t xml:space="preserve"> </w:t>
      </w:r>
      <w:proofErr w:type="spellStart"/>
      <w:r w:rsidRPr="001D7487">
        <w:rPr>
          <w:i/>
        </w:rPr>
        <w:t>judgement</w:t>
      </w:r>
      <w:proofErr w:type="spellEnd"/>
      <w:r w:rsidRPr="001D7487">
        <w:rPr>
          <w:i/>
        </w:rPr>
        <w:t xml:space="preserve">, </w:t>
      </w:r>
      <w:proofErr w:type="spellStart"/>
      <w:r w:rsidRPr="001D7487">
        <w:rPr>
          <w:i/>
        </w:rPr>
        <w:t>an</w:t>
      </w:r>
      <w:proofErr w:type="spellEnd"/>
      <w:r w:rsidRPr="001D7487">
        <w:rPr>
          <w:i/>
        </w:rPr>
        <w:t xml:space="preserve"> </w:t>
      </w:r>
      <w:proofErr w:type="spellStart"/>
      <w:r w:rsidRPr="001D7487">
        <w:rPr>
          <w:i/>
        </w:rPr>
        <w:t>entity</w:t>
      </w:r>
      <w:proofErr w:type="spellEnd"/>
      <w:r w:rsidRPr="001D7487">
        <w:rPr>
          <w:i/>
        </w:rPr>
        <w:t xml:space="preserve"> </w:t>
      </w:r>
      <w:proofErr w:type="spellStart"/>
      <w:r w:rsidRPr="001D7487">
        <w:rPr>
          <w:i/>
        </w:rPr>
        <w:t>may</w:t>
      </w:r>
      <w:proofErr w:type="spellEnd"/>
      <w:r w:rsidRPr="001D7487">
        <w:rPr>
          <w:i/>
        </w:rPr>
        <w:t>—</w:t>
      </w:r>
      <w:proofErr w:type="spellStart"/>
      <w:r w:rsidRPr="001D7487">
        <w:rPr>
          <w:i/>
        </w:rPr>
        <w:t>to</w:t>
      </w:r>
      <w:proofErr w:type="spellEnd"/>
      <w:r w:rsidRPr="001D7487">
        <w:rPr>
          <w:i/>
        </w:rPr>
        <w:t xml:space="preserve"> </w:t>
      </w:r>
      <w:proofErr w:type="spellStart"/>
      <w:r w:rsidRPr="001D7487">
        <w:rPr>
          <w:i/>
        </w:rPr>
        <w:t>the</w:t>
      </w:r>
      <w:proofErr w:type="spellEnd"/>
      <w:r w:rsidRPr="001D7487">
        <w:rPr>
          <w:i/>
        </w:rPr>
        <w:t xml:space="preserve"> </w:t>
      </w:r>
      <w:proofErr w:type="spellStart"/>
      <w:r w:rsidRPr="001D7487">
        <w:rPr>
          <w:i/>
        </w:rPr>
        <w:t>extent</w:t>
      </w:r>
      <w:proofErr w:type="spellEnd"/>
      <w:r w:rsidRPr="001D7487">
        <w:rPr>
          <w:i/>
        </w:rPr>
        <w:t xml:space="preserve"> </w:t>
      </w:r>
      <w:proofErr w:type="spellStart"/>
      <w:r w:rsidRPr="001D7487">
        <w:rPr>
          <w:i/>
        </w:rPr>
        <w:t>that</w:t>
      </w:r>
      <w:proofErr w:type="spellEnd"/>
      <w:r w:rsidRPr="001D7487">
        <w:rPr>
          <w:i/>
        </w:rPr>
        <w:t xml:space="preserve"> </w:t>
      </w:r>
      <w:proofErr w:type="spellStart"/>
      <w:r w:rsidRPr="001D7487">
        <w:rPr>
          <w:i/>
        </w:rPr>
        <w:t>these</w:t>
      </w:r>
      <w:proofErr w:type="spellEnd"/>
      <w:r w:rsidRPr="001D7487">
        <w:rPr>
          <w:i/>
        </w:rPr>
        <w:t xml:space="preserve"> </w:t>
      </w:r>
      <w:proofErr w:type="spellStart"/>
      <w:r w:rsidRPr="001D7487">
        <w:rPr>
          <w:i/>
        </w:rPr>
        <w:t>sources</w:t>
      </w:r>
      <w:proofErr w:type="spellEnd"/>
      <w:r w:rsidRPr="001D7487">
        <w:rPr>
          <w:i/>
        </w:rPr>
        <w:t xml:space="preserve"> </w:t>
      </w:r>
      <w:proofErr w:type="spellStart"/>
      <w:r w:rsidRPr="001D7487">
        <w:rPr>
          <w:i/>
        </w:rPr>
        <w:t>assist</w:t>
      </w:r>
      <w:proofErr w:type="spellEnd"/>
      <w:r w:rsidRPr="001D7487">
        <w:rPr>
          <w:i/>
        </w:rPr>
        <w:t xml:space="preserve"> </w:t>
      </w:r>
      <w:proofErr w:type="spellStart"/>
      <w:r w:rsidRPr="001D7487">
        <w:rPr>
          <w:i/>
        </w:rPr>
        <w:t>the</w:t>
      </w:r>
      <w:proofErr w:type="spellEnd"/>
      <w:r w:rsidRPr="001D7487">
        <w:rPr>
          <w:i/>
        </w:rPr>
        <w:t xml:space="preserve"> </w:t>
      </w:r>
      <w:proofErr w:type="spellStart"/>
      <w:r w:rsidRPr="001D7487">
        <w:rPr>
          <w:i/>
        </w:rPr>
        <w:t>entity</w:t>
      </w:r>
      <w:proofErr w:type="spellEnd"/>
      <w:r w:rsidRPr="001D7487">
        <w:rPr>
          <w:i/>
        </w:rPr>
        <w:t xml:space="preserve"> in meeting </w:t>
      </w:r>
      <w:proofErr w:type="spellStart"/>
      <w:r w:rsidRPr="001D7487">
        <w:rPr>
          <w:i/>
        </w:rPr>
        <w:t>the</w:t>
      </w:r>
      <w:proofErr w:type="spellEnd"/>
      <w:r w:rsidRPr="001D7487">
        <w:rPr>
          <w:i/>
        </w:rPr>
        <w:t xml:space="preserve"> </w:t>
      </w:r>
      <w:proofErr w:type="spellStart"/>
      <w:r w:rsidRPr="001D7487">
        <w:rPr>
          <w:i/>
        </w:rPr>
        <w:t>objective</w:t>
      </w:r>
      <w:proofErr w:type="spellEnd"/>
      <w:r w:rsidRPr="001D7487">
        <w:rPr>
          <w:i/>
        </w:rPr>
        <w:t xml:space="preserve"> </w:t>
      </w:r>
      <w:proofErr w:type="spellStart"/>
      <w:r w:rsidRPr="001D7487">
        <w:rPr>
          <w:i/>
        </w:rPr>
        <w:t>of</w:t>
      </w:r>
      <w:proofErr w:type="spellEnd"/>
      <w:r w:rsidRPr="001D7487">
        <w:rPr>
          <w:i/>
        </w:rPr>
        <w:t xml:space="preserve"> </w:t>
      </w:r>
      <w:proofErr w:type="spellStart"/>
      <w:r w:rsidRPr="001D7487">
        <w:rPr>
          <w:i/>
        </w:rPr>
        <w:t>this</w:t>
      </w:r>
      <w:proofErr w:type="spellEnd"/>
      <w:r w:rsidRPr="001D7487">
        <w:rPr>
          <w:i/>
        </w:rPr>
        <w:t xml:space="preserve"> Standard (</w:t>
      </w:r>
      <w:proofErr w:type="spellStart"/>
      <w:r w:rsidRPr="001D7487">
        <w:rPr>
          <w:i/>
        </w:rPr>
        <w:t>see</w:t>
      </w:r>
      <w:proofErr w:type="spellEnd"/>
      <w:r w:rsidRPr="001D7487">
        <w:rPr>
          <w:i/>
        </w:rPr>
        <w:t xml:space="preserve"> </w:t>
      </w:r>
      <w:proofErr w:type="spellStart"/>
      <w:r w:rsidRPr="001D7487">
        <w:rPr>
          <w:i/>
        </w:rPr>
        <w:t>paragraphs</w:t>
      </w:r>
      <w:proofErr w:type="spellEnd"/>
      <w:r w:rsidRPr="001D7487">
        <w:rPr>
          <w:i/>
        </w:rPr>
        <w:t xml:space="preserve"> 1</w:t>
      </w:r>
      <w:r w:rsidRPr="001D7487">
        <w:rPr>
          <w:rFonts w:ascii="Tahoma" w:hAnsi="Tahoma" w:cs="Tahoma"/>
          <w:i/>
        </w:rPr>
        <w:t>⁠</w:t>
      </w:r>
      <w:r w:rsidRPr="001D7487">
        <w:rPr>
          <w:i/>
        </w:rPr>
        <w:t>–</w:t>
      </w:r>
      <w:r w:rsidRPr="001D7487">
        <w:rPr>
          <w:rFonts w:ascii="Tahoma" w:hAnsi="Tahoma" w:cs="Tahoma"/>
          <w:i/>
        </w:rPr>
        <w:t>⁠</w:t>
      </w:r>
      <w:r w:rsidRPr="001D7487">
        <w:rPr>
          <w:i/>
        </w:rPr>
        <w:t xml:space="preserve">4) and do </w:t>
      </w:r>
      <w:proofErr w:type="spellStart"/>
      <w:r w:rsidRPr="001D7487">
        <w:rPr>
          <w:i/>
        </w:rPr>
        <w:t>not</w:t>
      </w:r>
      <w:proofErr w:type="spellEnd"/>
      <w:r w:rsidRPr="001D7487">
        <w:rPr>
          <w:i/>
        </w:rPr>
        <w:t xml:space="preserve"> </w:t>
      </w:r>
      <w:proofErr w:type="spellStart"/>
      <w:r w:rsidRPr="001D7487">
        <w:rPr>
          <w:i/>
        </w:rPr>
        <w:t>conflict</w:t>
      </w:r>
      <w:proofErr w:type="spellEnd"/>
      <w:r w:rsidRPr="001D7487">
        <w:rPr>
          <w:i/>
        </w:rPr>
        <w:t xml:space="preserve"> </w:t>
      </w:r>
      <w:proofErr w:type="spellStart"/>
      <w:r w:rsidRPr="001D7487">
        <w:rPr>
          <w:i/>
        </w:rPr>
        <w:t>with</w:t>
      </w:r>
      <w:proofErr w:type="spellEnd"/>
      <w:r w:rsidRPr="001D7487">
        <w:rPr>
          <w:i/>
        </w:rPr>
        <w:t xml:space="preserve"> IFRS </w:t>
      </w:r>
      <w:proofErr w:type="spellStart"/>
      <w:r w:rsidRPr="001D7487">
        <w:rPr>
          <w:i/>
        </w:rPr>
        <w:t>Sustainability</w:t>
      </w:r>
      <w:proofErr w:type="spellEnd"/>
      <w:r w:rsidRPr="001D7487">
        <w:rPr>
          <w:i/>
        </w:rPr>
        <w:t xml:space="preserve"> </w:t>
      </w:r>
      <w:proofErr w:type="spellStart"/>
      <w:r w:rsidRPr="001D7487">
        <w:rPr>
          <w:i/>
        </w:rPr>
        <w:t>Disclosure</w:t>
      </w:r>
      <w:proofErr w:type="spellEnd"/>
      <w:r w:rsidRPr="001D7487">
        <w:rPr>
          <w:i/>
        </w:rPr>
        <w:t xml:space="preserve"> </w:t>
      </w:r>
      <w:proofErr w:type="spellStart"/>
      <w:r w:rsidRPr="001D7487">
        <w:rPr>
          <w:i/>
        </w:rPr>
        <w:t>Standards</w:t>
      </w:r>
      <w:proofErr w:type="spellEnd"/>
      <w:r w:rsidRPr="001D7487">
        <w:rPr>
          <w:i/>
        </w:rPr>
        <w:t>—</w:t>
      </w:r>
      <w:proofErr w:type="spellStart"/>
      <w:r w:rsidRPr="001D7487">
        <w:rPr>
          <w:i/>
        </w:rPr>
        <w:t>refer</w:t>
      </w:r>
      <w:proofErr w:type="spellEnd"/>
      <w:r w:rsidRPr="001D7487">
        <w:rPr>
          <w:i/>
        </w:rPr>
        <w:t xml:space="preserve"> </w:t>
      </w:r>
      <w:proofErr w:type="spellStart"/>
      <w:r w:rsidRPr="001D7487">
        <w:rPr>
          <w:i/>
        </w:rPr>
        <w:t>to</w:t>
      </w:r>
      <w:proofErr w:type="spellEnd"/>
      <w:r w:rsidRPr="001D7487">
        <w:rPr>
          <w:i/>
        </w:rPr>
        <w:t xml:space="preserve"> and </w:t>
      </w:r>
      <w:proofErr w:type="spellStart"/>
      <w:r w:rsidRPr="001D7487">
        <w:rPr>
          <w:i/>
        </w:rPr>
        <w:t>consider</w:t>
      </w:r>
      <w:proofErr w:type="spellEnd"/>
      <w:r w:rsidRPr="001D7487">
        <w:rPr>
          <w:i/>
        </w:rPr>
        <w:t xml:space="preserve"> </w:t>
      </w:r>
      <w:proofErr w:type="spellStart"/>
      <w:r w:rsidRPr="001D7487">
        <w:rPr>
          <w:i/>
        </w:rPr>
        <w:t>the</w:t>
      </w:r>
      <w:proofErr w:type="spellEnd"/>
      <w:r w:rsidRPr="001D7487">
        <w:rPr>
          <w:i/>
        </w:rPr>
        <w:t xml:space="preserve"> </w:t>
      </w:r>
      <w:proofErr w:type="spellStart"/>
      <w:r w:rsidRPr="001D7487">
        <w:rPr>
          <w:i/>
        </w:rPr>
        <w:t>applicability</w:t>
      </w:r>
      <w:proofErr w:type="spellEnd"/>
      <w:r w:rsidRPr="001D7487">
        <w:rPr>
          <w:i/>
        </w:rPr>
        <w:t xml:space="preserve"> </w:t>
      </w:r>
      <w:proofErr w:type="spellStart"/>
      <w:r w:rsidRPr="001D7487">
        <w:rPr>
          <w:i/>
        </w:rPr>
        <w:t>of</w:t>
      </w:r>
      <w:proofErr w:type="spellEnd"/>
      <w:r w:rsidRPr="001D7487">
        <w:rPr>
          <w:i/>
        </w:rPr>
        <w:t xml:space="preserve">: (a) </w:t>
      </w:r>
      <w:proofErr w:type="spellStart"/>
      <w:r w:rsidRPr="001D7487">
        <w:rPr>
          <w:i/>
        </w:rPr>
        <w:t>the</w:t>
      </w:r>
      <w:proofErr w:type="spellEnd"/>
      <w:r w:rsidRPr="001D7487">
        <w:rPr>
          <w:i/>
        </w:rPr>
        <w:t xml:space="preserve"> Global </w:t>
      </w:r>
      <w:proofErr w:type="spellStart"/>
      <w:r w:rsidRPr="001D7487">
        <w:rPr>
          <w:i/>
        </w:rPr>
        <w:t>Reporting</w:t>
      </w:r>
      <w:proofErr w:type="spellEnd"/>
      <w:r w:rsidRPr="001D7487">
        <w:rPr>
          <w:i/>
        </w:rPr>
        <w:t xml:space="preserve"> </w:t>
      </w:r>
      <w:proofErr w:type="spellStart"/>
      <w:r w:rsidRPr="001D7487">
        <w:rPr>
          <w:i/>
        </w:rPr>
        <w:t>Initiative</w:t>
      </w:r>
      <w:proofErr w:type="spellEnd"/>
      <w:r w:rsidRPr="001D7487">
        <w:rPr>
          <w:i/>
        </w:rPr>
        <w:t xml:space="preserve"> </w:t>
      </w:r>
      <w:proofErr w:type="spellStart"/>
      <w:r w:rsidRPr="001D7487">
        <w:rPr>
          <w:i/>
        </w:rPr>
        <w:t>Standards</w:t>
      </w:r>
      <w:proofErr w:type="spellEnd"/>
      <w:r w:rsidRPr="001D7487">
        <w:rPr>
          <w:i/>
        </w:rPr>
        <w:t xml:space="preserve">; and (b) </w:t>
      </w:r>
      <w:proofErr w:type="spellStart"/>
      <w:r w:rsidRPr="001D7487">
        <w:rPr>
          <w:i/>
        </w:rPr>
        <w:t>the</w:t>
      </w:r>
      <w:proofErr w:type="spellEnd"/>
      <w:r w:rsidRPr="001D7487">
        <w:rPr>
          <w:i/>
        </w:rPr>
        <w:t xml:space="preserve"> </w:t>
      </w:r>
      <w:proofErr w:type="spellStart"/>
      <w:r w:rsidRPr="001D7487">
        <w:rPr>
          <w:i/>
        </w:rPr>
        <w:t>European</w:t>
      </w:r>
      <w:proofErr w:type="spellEnd"/>
      <w:r w:rsidRPr="001D7487">
        <w:rPr>
          <w:i/>
        </w:rPr>
        <w:t xml:space="preserve"> </w:t>
      </w:r>
      <w:proofErr w:type="spellStart"/>
      <w:r w:rsidRPr="001D7487">
        <w:rPr>
          <w:i/>
        </w:rPr>
        <w:t>Sustainability</w:t>
      </w:r>
      <w:proofErr w:type="spellEnd"/>
      <w:r w:rsidRPr="001D7487">
        <w:rPr>
          <w:i/>
        </w:rPr>
        <w:t xml:space="preserve"> </w:t>
      </w:r>
      <w:proofErr w:type="spellStart"/>
      <w:r w:rsidRPr="001D7487">
        <w:rPr>
          <w:i/>
        </w:rPr>
        <w:t>Reporting</w:t>
      </w:r>
      <w:proofErr w:type="spellEnd"/>
      <w:r w:rsidRPr="001D7487">
        <w:rPr>
          <w:i/>
        </w:rPr>
        <w:t xml:space="preserve"> </w:t>
      </w:r>
      <w:proofErr w:type="spellStart"/>
      <w:r w:rsidRPr="001D7487">
        <w:rPr>
          <w:i/>
        </w:rPr>
        <w:t>Standards</w:t>
      </w:r>
      <w:proofErr w:type="spellEnd"/>
      <w:r w:rsidRPr="001D7487">
        <w:rPr>
          <w:i/>
        </w:rPr>
        <w:t>.</w:t>
      </w:r>
      <w:r>
        <w:t xml:space="preserve">” Nos cuesta trabajo recordar que existen </w:t>
      </w:r>
      <w:r w:rsidR="00C6085A">
        <w:t xml:space="preserve">glosarios, </w:t>
      </w:r>
      <w:r>
        <w:t xml:space="preserve">normas, </w:t>
      </w:r>
      <w:r w:rsidR="00C6085A">
        <w:t xml:space="preserve">apéndices, ejercicios, guías, bases de las conclusiones, interpretaciones. Más aún nos resulta difícil recordar que la contabilidad no se circunscribe a las normas, pues existen otras fuentes a las que se reconoce autoridad, que no han sido emitidas por el IASB. El párrafo transcrito resalta que lo mismo sucede con las reglas sobre revelaciones en materia de sostenibilidad respecto de la información financiera. Se citan unos cuerpos técnicos, pero ya sabemos que hay varios más. Que sepamos hoy en día no hay enciclopedias, compilaciones, vademécum u otras obras similares de las que se pueda afirmar que reúnen todo el conocimiento en un área contable y, menos aún, sobre todas las ciencias contables. Por lo mismo hay que tener la mente abierta, estar dispuesto a oír diversas comunidades y no ser dogmáticos. Algunos solamente se quedan en las normas vigentes en Colombia, otros saben de éstas y de las expedidas por algunos organismos internacionales, tales como IASB, IESBA, IAASB, IAESB, IPSASB. Poco importa si se sabe o no de normas, siempre que se tenga </w:t>
      </w:r>
      <w:r w:rsidR="00C6085A">
        <w:t>dominio sobre las generalidades de las ciencias, pero esto es bien infrecuente.</w:t>
      </w:r>
      <w:r w:rsidR="0044126E">
        <w:t xml:space="preserve"> La evolución científica, como las películas, se entiende mejor si se recorre desde el principio hasta el final. Desafortunadamente tenemos la mala costumbre de enseñar el capítulo en vigencia, el que se está aplicando, el podría ser objeto de cambio. Carentes de conocimientos históricos</w:t>
      </w:r>
      <w:r w:rsidR="00031B7F">
        <w:t>,</w:t>
      </w:r>
      <w:r w:rsidR="0044126E">
        <w:t xml:space="preserve"> nuestros </w:t>
      </w:r>
      <w:r w:rsidR="00031B7F">
        <w:t>profesionales</w:t>
      </w:r>
      <w:r w:rsidR="0044126E">
        <w:t xml:space="preserve"> están lejos de ser verdaderos conocedores de las ciencias contables.</w:t>
      </w:r>
      <w:r w:rsidR="00667495">
        <w:t xml:space="preserve"> Muchísimos autores son desconocidos y hay varios cuyo pensamiento es muy parecido al de otros, sin que tengan conciencia de ello. Las ciencias contables han avanzado como lo han hecho todas las ciencias. Detrás de sus tecnologías y técnicas existe un recorrido en busca de la verdad, dentro del cual toman posición todas las formas de saber. Muchas veces hemos insistido en la formación intelectual de nuestros estudiantes, es decir, dando espacio a la filosofía, sociología, antropología, derecho, administración, economía, ciencias de la computación, matemáticas y estadística, actuaría, historia, geografía, </w:t>
      </w:r>
      <w:r w:rsidR="002E2464">
        <w:t xml:space="preserve">arqueología, </w:t>
      </w:r>
      <w:r w:rsidR="00667495">
        <w:t xml:space="preserve">política, ética, gramática, hermenéutica, metrología, sicología, </w:t>
      </w:r>
      <w:r w:rsidR="002E2464">
        <w:t>educación</w:t>
      </w:r>
      <w:r w:rsidR="00B35888">
        <w:t>. Cuando no colocamos lo contable en el sitio que le corresponde dentro de la ciencia le quitamos posición para volver a concebirla como un arte que desemboca en técnicas. La formación tiene que ser mucho más que la capacitación, la enseñanza debe realizarse dentro de las culturas, lo contable debe subrayar su naturaleza de ciencia social. Como se ve, de un simple párrafo podemos llegar a un universo.</w:t>
      </w:r>
    </w:p>
    <w:p w14:paraId="6B196B30" w14:textId="3B2878BA" w:rsidR="00B35888" w:rsidRPr="001D7487" w:rsidRDefault="00B35888" w:rsidP="00B35888">
      <w:pPr>
        <w:jc w:val="right"/>
      </w:pPr>
      <w:r w:rsidRPr="00844BFA">
        <w:rPr>
          <w:i/>
        </w:rPr>
        <w:t>Hernando Bermúdez Gómez</w:t>
      </w:r>
    </w:p>
    <w:sectPr w:rsidR="00B35888" w:rsidRPr="001D7487"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03EE" w14:textId="77777777" w:rsidR="0043686A" w:rsidRDefault="0043686A" w:rsidP="00EE7812">
      <w:pPr>
        <w:spacing w:after="0" w:line="240" w:lineRule="auto"/>
      </w:pPr>
      <w:r>
        <w:separator/>
      </w:r>
    </w:p>
  </w:endnote>
  <w:endnote w:type="continuationSeparator" w:id="0">
    <w:p w14:paraId="1BD55BBC" w14:textId="77777777" w:rsidR="0043686A" w:rsidRDefault="0043686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28D44" w14:textId="77777777" w:rsidR="0043686A" w:rsidRDefault="0043686A" w:rsidP="00EE7812">
      <w:pPr>
        <w:spacing w:after="0" w:line="240" w:lineRule="auto"/>
      </w:pPr>
      <w:r>
        <w:separator/>
      </w:r>
    </w:p>
  </w:footnote>
  <w:footnote w:type="continuationSeparator" w:id="0">
    <w:p w14:paraId="3CA15B9E" w14:textId="77777777" w:rsidR="0043686A" w:rsidRDefault="0043686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9580B53"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645A9E">
      <w:t>8</w:t>
    </w:r>
    <w:r w:rsidR="005655E9">
      <w:t>1</w:t>
    </w:r>
    <w:r>
      <w:t>,</w:t>
    </w:r>
    <w:r w:rsidR="001E23A5">
      <w:t xml:space="preserve"> </w:t>
    </w:r>
    <w:r w:rsidR="00096EAA">
      <w:t>10</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35848188">
    <w:abstractNumId w:val="0"/>
  </w:num>
  <w:num w:numId="2" w16cid:durableId="181483587">
    <w:abstractNumId w:val="21"/>
  </w:num>
  <w:num w:numId="3" w16cid:durableId="2026786532">
    <w:abstractNumId w:val="15"/>
  </w:num>
  <w:num w:numId="4" w16cid:durableId="1085146333">
    <w:abstractNumId w:val="2"/>
  </w:num>
  <w:num w:numId="5" w16cid:durableId="502017681">
    <w:abstractNumId w:val="20"/>
  </w:num>
  <w:num w:numId="6" w16cid:durableId="1208689720">
    <w:abstractNumId w:val="35"/>
  </w:num>
  <w:num w:numId="7" w16cid:durableId="2061052930">
    <w:abstractNumId w:val="13"/>
  </w:num>
  <w:num w:numId="8" w16cid:durableId="1420172245">
    <w:abstractNumId w:val="33"/>
  </w:num>
  <w:num w:numId="9" w16cid:durableId="287855304">
    <w:abstractNumId w:val="38"/>
  </w:num>
  <w:num w:numId="10" w16cid:durableId="851994153">
    <w:abstractNumId w:val="4"/>
  </w:num>
  <w:num w:numId="11" w16cid:durableId="1071544182">
    <w:abstractNumId w:val="6"/>
  </w:num>
  <w:num w:numId="12" w16cid:durableId="828137829">
    <w:abstractNumId w:val="19"/>
  </w:num>
  <w:num w:numId="13" w16cid:durableId="431635031">
    <w:abstractNumId w:val="22"/>
  </w:num>
  <w:num w:numId="14" w16cid:durableId="1801265996">
    <w:abstractNumId w:val="32"/>
  </w:num>
  <w:num w:numId="15" w16cid:durableId="685253018">
    <w:abstractNumId w:val="9"/>
  </w:num>
  <w:num w:numId="16" w16cid:durableId="1175340932">
    <w:abstractNumId w:val="7"/>
  </w:num>
  <w:num w:numId="17" w16cid:durableId="452331632">
    <w:abstractNumId w:val="17"/>
  </w:num>
  <w:num w:numId="18" w16cid:durableId="1727990783">
    <w:abstractNumId w:val="31"/>
  </w:num>
  <w:num w:numId="19" w16cid:durableId="98915547">
    <w:abstractNumId w:val="26"/>
  </w:num>
  <w:num w:numId="20" w16cid:durableId="711921533">
    <w:abstractNumId w:val="8"/>
  </w:num>
  <w:num w:numId="21" w16cid:durableId="1816488621">
    <w:abstractNumId w:val="27"/>
  </w:num>
  <w:num w:numId="22" w16cid:durableId="317345362">
    <w:abstractNumId w:val="28"/>
  </w:num>
  <w:num w:numId="23" w16cid:durableId="933321101">
    <w:abstractNumId w:val="29"/>
  </w:num>
  <w:num w:numId="24" w16cid:durableId="625477454">
    <w:abstractNumId w:val="34"/>
  </w:num>
  <w:num w:numId="25" w16cid:durableId="125634958">
    <w:abstractNumId w:val="23"/>
  </w:num>
  <w:num w:numId="26" w16cid:durableId="1825386670">
    <w:abstractNumId w:val="14"/>
  </w:num>
  <w:num w:numId="27" w16cid:durableId="1864854375">
    <w:abstractNumId w:val="5"/>
  </w:num>
  <w:num w:numId="28" w16cid:durableId="1106922666">
    <w:abstractNumId w:val="24"/>
  </w:num>
  <w:num w:numId="29" w16cid:durableId="1453748501">
    <w:abstractNumId w:val="1"/>
  </w:num>
  <w:num w:numId="30" w16cid:durableId="467552404">
    <w:abstractNumId w:val="25"/>
  </w:num>
  <w:num w:numId="31" w16cid:durableId="1431195081">
    <w:abstractNumId w:val="30"/>
  </w:num>
  <w:num w:numId="32" w16cid:durableId="666593231">
    <w:abstractNumId w:val="12"/>
  </w:num>
  <w:num w:numId="33" w16cid:durableId="195704161">
    <w:abstractNumId w:val="18"/>
  </w:num>
  <w:num w:numId="34" w16cid:durableId="781652659">
    <w:abstractNumId w:val="3"/>
  </w:num>
  <w:num w:numId="35" w16cid:durableId="629440069">
    <w:abstractNumId w:val="36"/>
  </w:num>
  <w:num w:numId="36" w16cid:durableId="2138253073">
    <w:abstractNumId w:val="10"/>
  </w:num>
  <w:num w:numId="37" w16cid:durableId="690572982">
    <w:abstractNumId w:val="11"/>
  </w:num>
  <w:num w:numId="38" w16cid:durableId="2118717485">
    <w:abstractNumId w:val="37"/>
  </w:num>
  <w:num w:numId="39" w16cid:durableId="3430796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9AE"/>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6A"/>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0"/>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BE7"/>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D3BCBEF1-0310-459B-97D5-B8F0AB15A64B}">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2023-07-07T23:20:00Z</dcterms:created>
  <dcterms:modified xsi:type="dcterms:W3CDTF">2023-07-07T23:20:00Z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