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1425" w14:textId="0EC3AB1F" w:rsidR="00B06F2D" w:rsidRPr="00B06F2D" w:rsidRDefault="00B06F2D" w:rsidP="00B06F2D">
      <w:pPr>
        <w:keepNext/>
        <w:framePr w:dropCap="drop" w:lines="3" w:wrap="around" w:vAnchor="text" w:hAnchor="text"/>
        <w:spacing w:after="0" w:line="926" w:lineRule="exact"/>
        <w:textAlignment w:val="baseline"/>
        <w:rPr>
          <w:position w:val="-9"/>
          <w:sz w:val="123"/>
        </w:rPr>
      </w:pPr>
      <w:r w:rsidRPr="00B06F2D">
        <w:rPr>
          <w:position w:val="-9"/>
          <w:sz w:val="123"/>
        </w:rPr>
        <w:t>E</w:t>
      </w:r>
    </w:p>
    <w:p w14:paraId="6B196B30" w14:textId="17FC9F3C" w:rsidR="00B35888" w:rsidRDefault="00B06F2D" w:rsidP="00B06F2D">
      <w:r>
        <w:t xml:space="preserve">n materia de vigencia y transición, la </w:t>
      </w:r>
      <w:r w:rsidRPr="00B06F2D">
        <w:t xml:space="preserve">IFRS S1 </w:t>
      </w:r>
      <w:r w:rsidRPr="00B06F2D">
        <w:rPr>
          <w:i/>
        </w:rPr>
        <w:t xml:space="preserve">General </w:t>
      </w:r>
      <w:proofErr w:type="spellStart"/>
      <w:r w:rsidRPr="00B06F2D">
        <w:rPr>
          <w:i/>
        </w:rPr>
        <w:t>Requirements</w:t>
      </w:r>
      <w:proofErr w:type="spellEnd"/>
      <w:r w:rsidRPr="00B06F2D">
        <w:rPr>
          <w:i/>
        </w:rPr>
        <w:t xml:space="preserve"> </w:t>
      </w:r>
      <w:proofErr w:type="spellStart"/>
      <w:r w:rsidRPr="00B06F2D">
        <w:rPr>
          <w:i/>
        </w:rPr>
        <w:t>for</w:t>
      </w:r>
      <w:proofErr w:type="spellEnd"/>
      <w:r w:rsidRPr="00B06F2D">
        <w:rPr>
          <w:i/>
        </w:rPr>
        <w:t xml:space="preserve"> </w:t>
      </w:r>
      <w:proofErr w:type="spellStart"/>
      <w:r w:rsidRPr="00B06F2D">
        <w:rPr>
          <w:i/>
        </w:rPr>
        <w:t>Disclosure</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Sustainability-related</w:t>
      </w:r>
      <w:proofErr w:type="spellEnd"/>
      <w:r w:rsidRPr="00B06F2D">
        <w:rPr>
          <w:i/>
        </w:rPr>
        <w:t xml:space="preserve"> Financial </w:t>
      </w:r>
      <w:proofErr w:type="spellStart"/>
      <w:r w:rsidRPr="00B06F2D">
        <w:rPr>
          <w:i/>
        </w:rPr>
        <w:t>Information</w:t>
      </w:r>
      <w:proofErr w:type="spellEnd"/>
      <w:r>
        <w:t xml:space="preserve"> dispone: “</w:t>
      </w:r>
      <w:r w:rsidRPr="00B06F2D">
        <w:rPr>
          <w:i/>
        </w:rPr>
        <w:t xml:space="preserve">E3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not</w:t>
      </w:r>
      <w:proofErr w:type="spellEnd"/>
      <w:r w:rsidRPr="00B06F2D">
        <w:rPr>
          <w:i/>
        </w:rPr>
        <w:t xml:space="preserve"> </w:t>
      </w:r>
      <w:proofErr w:type="spellStart"/>
      <w:r w:rsidRPr="00B06F2D">
        <w:rPr>
          <w:i/>
        </w:rPr>
        <w:t>required</w:t>
      </w:r>
      <w:proofErr w:type="spellEnd"/>
      <w:r w:rsidRPr="00B06F2D">
        <w:rPr>
          <w:i/>
        </w:rPr>
        <w:t xml:space="preserve"> </w:t>
      </w:r>
      <w:proofErr w:type="spellStart"/>
      <w:r w:rsidRPr="00B06F2D">
        <w:rPr>
          <w:i/>
        </w:rPr>
        <w:t>to</w:t>
      </w:r>
      <w:proofErr w:type="spellEnd"/>
      <w:r w:rsidRPr="00B06F2D">
        <w:rPr>
          <w:i/>
        </w:rPr>
        <w:t xml:space="preserve"> </w:t>
      </w:r>
      <w:proofErr w:type="spellStart"/>
      <w:r w:rsidRPr="00B06F2D">
        <w:rPr>
          <w:i/>
        </w:rPr>
        <w:t>provide</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disclosures</w:t>
      </w:r>
      <w:proofErr w:type="spellEnd"/>
      <w:r w:rsidRPr="00B06F2D">
        <w:rPr>
          <w:i/>
        </w:rPr>
        <w:t xml:space="preserve"> </w:t>
      </w:r>
      <w:proofErr w:type="spellStart"/>
      <w:r w:rsidRPr="00B06F2D">
        <w:rPr>
          <w:i/>
        </w:rPr>
        <w:t>specified</w:t>
      </w:r>
      <w:proofErr w:type="spellEnd"/>
      <w:r w:rsidRPr="00B06F2D">
        <w:rPr>
          <w:i/>
        </w:rPr>
        <w:t xml:space="preserve"> in </w:t>
      </w:r>
      <w:proofErr w:type="spellStart"/>
      <w:r w:rsidRPr="00B06F2D">
        <w:rPr>
          <w:i/>
        </w:rPr>
        <w:t>this</w:t>
      </w:r>
      <w:proofErr w:type="spellEnd"/>
      <w:r w:rsidRPr="00B06F2D">
        <w:rPr>
          <w:i/>
        </w:rPr>
        <w:t xml:space="preserve"> Standard </w:t>
      </w:r>
      <w:proofErr w:type="spellStart"/>
      <w:r w:rsidRPr="00B06F2D">
        <w:rPr>
          <w:i/>
        </w:rPr>
        <w:t>for</w:t>
      </w:r>
      <w:proofErr w:type="spellEnd"/>
      <w:r w:rsidRPr="00B06F2D">
        <w:rPr>
          <w:i/>
        </w:rPr>
        <w:t xml:space="preserve"> </w:t>
      </w:r>
      <w:proofErr w:type="spellStart"/>
      <w:r w:rsidRPr="00B06F2D">
        <w:rPr>
          <w:i/>
        </w:rPr>
        <w:t>any</w:t>
      </w:r>
      <w:proofErr w:type="spellEnd"/>
      <w:r w:rsidRPr="00B06F2D">
        <w:rPr>
          <w:i/>
        </w:rPr>
        <w:t xml:space="preserve"> </w:t>
      </w:r>
      <w:proofErr w:type="spellStart"/>
      <w:r w:rsidRPr="00B06F2D">
        <w:rPr>
          <w:i/>
        </w:rPr>
        <w:t>period</w:t>
      </w:r>
      <w:proofErr w:type="spellEnd"/>
      <w:r w:rsidRPr="00B06F2D">
        <w:rPr>
          <w:i/>
        </w:rPr>
        <w:t xml:space="preserve"> </w:t>
      </w:r>
      <w:proofErr w:type="spellStart"/>
      <w:r w:rsidRPr="00B06F2D">
        <w:rPr>
          <w:i/>
        </w:rPr>
        <w:t>before</w:t>
      </w:r>
      <w:proofErr w:type="spellEnd"/>
      <w:r w:rsidRPr="00B06F2D">
        <w:rPr>
          <w:i/>
        </w:rPr>
        <w:t xml:space="preserve"> </w:t>
      </w:r>
      <w:proofErr w:type="spellStart"/>
      <w:r w:rsidRPr="00B06F2D">
        <w:rPr>
          <w:i/>
        </w:rPr>
        <w:t>the</w:t>
      </w:r>
      <w:proofErr w:type="spellEnd"/>
      <w:r w:rsidRPr="00B06F2D">
        <w:rPr>
          <w:i/>
        </w:rPr>
        <w:t xml:space="preserve"> date </w:t>
      </w:r>
      <w:proofErr w:type="spellStart"/>
      <w:r w:rsidRPr="00B06F2D">
        <w:rPr>
          <w:i/>
        </w:rPr>
        <w:t>of</w:t>
      </w:r>
      <w:proofErr w:type="spellEnd"/>
      <w:r w:rsidRPr="00B06F2D">
        <w:rPr>
          <w:i/>
        </w:rPr>
        <w:t xml:space="preserve"> </w:t>
      </w:r>
      <w:proofErr w:type="spellStart"/>
      <w:r w:rsidRPr="00B06F2D">
        <w:rPr>
          <w:i/>
        </w:rPr>
        <w:t>initial</w:t>
      </w:r>
      <w:proofErr w:type="spellEnd"/>
      <w:r w:rsidRPr="00B06F2D">
        <w:rPr>
          <w:i/>
        </w:rPr>
        <w:t xml:space="preserve"> </w:t>
      </w:r>
      <w:proofErr w:type="spellStart"/>
      <w:r w:rsidRPr="00B06F2D">
        <w:rPr>
          <w:i/>
        </w:rPr>
        <w:t>application</w:t>
      </w:r>
      <w:proofErr w:type="spellEnd"/>
      <w:r w:rsidRPr="00B06F2D">
        <w:rPr>
          <w:i/>
        </w:rPr>
        <w:t xml:space="preserve">. </w:t>
      </w:r>
      <w:proofErr w:type="spellStart"/>
      <w:r w:rsidRPr="00B06F2D">
        <w:rPr>
          <w:i/>
        </w:rPr>
        <w:t>Accordingly</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not</w:t>
      </w:r>
      <w:proofErr w:type="spellEnd"/>
      <w:r w:rsidRPr="00B06F2D">
        <w:rPr>
          <w:i/>
        </w:rPr>
        <w:t xml:space="preserve"> </w:t>
      </w:r>
      <w:proofErr w:type="spellStart"/>
      <w:r w:rsidRPr="00B06F2D">
        <w:rPr>
          <w:i/>
        </w:rPr>
        <w:t>required</w:t>
      </w:r>
      <w:proofErr w:type="spellEnd"/>
      <w:r w:rsidRPr="00B06F2D">
        <w:rPr>
          <w:i/>
        </w:rPr>
        <w:t xml:space="preserve"> </w:t>
      </w:r>
      <w:proofErr w:type="spellStart"/>
      <w:r w:rsidRPr="00B06F2D">
        <w:rPr>
          <w:i/>
        </w:rPr>
        <w:t>to</w:t>
      </w:r>
      <w:proofErr w:type="spellEnd"/>
      <w:r w:rsidRPr="00B06F2D">
        <w:rPr>
          <w:i/>
        </w:rPr>
        <w:t xml:space="preserve"> </w:t>
      </w:r>
      <w:proofErr w:type="spellStart"/>
      <w:r w:rsidRPr="00B06F2D">
        <w:rPr>
          <w:i/>
        </w:rPr>
        <w:t>disclose</w:t>
      </w:r>
      <w:proofErr w:type="spellEnd"/>
      <w:r w:rsidRPr="00B06F2D">
        <w:rPr>
          <w:i/>
        </w:rPr>
        <w:t xml:space="preserve"> comparative </w:t>
      </w:r>
      <w:proofErr w:type="spellStart"/>
      <w:r w:rsidRPr="00B06F2D">
        <w:rPr>
          <w:i/>
        </w:rPr>
        <w:t>information</w:t>
      </w:r>
      <w:proofErr w:type="spellEnd"/>
      <w:r w:rsidRPr="00B06F2D">
        <w:rPr>
          <w:i/>
        </w:rPr>
        <w:t xml:space="preserve"> in </w:t>
      </w:r>
      <w:proofErr w:type="spellStart"/>
      <w:r w:rsidRPr="00B06F2D">
        <w:rPr>
          <w:i/>
        </w:rPr>
        <w:t>the</w:t>
      </w:r>
      <w:proofErr w:type="spellEnd"/>
      <w:r w:rsidRPr="00B06F2D">
        <w:rPr>
          <w:i/>
        </w:rPr>
        <w:t xml:space="preserve"> </w:t>
      </w:r>
      <w:proofErr w:type="spellStart"/>
      <w:r w:rsidRPr="00B06F2D">
        <w:rPr>
          <w:i/>
        </w:rPr>
        <w:t>first</w:t>
      </w:r>
      <w:proofErr w:type="spellEnd"/>
      <w:r w:rsidRPr="00B06F2D">
        <w:rPr>
          <w:i/>
        </w:rPr>
        <w:t xml:space="preserve"> </w:t>
      </w:r>
      <w:proofErr w:type="spellStart"/>
      <w:r w:rsidRPr="00B06F2D">
        <w:rPr>
          <w:i/>
        </w:rPr>
        <w:t>annual</w:t>
      </w:r>
      <w:proofErr w:type="spellEnd"/>
      <w:r w:rsidRPr="00B06F2D">
        <w:rPr>
          <w:i/>
        </w:rPr>
        <w:t xml:space="preserve"> </w:t>
      </w:r>
      <w:proofErr w:type="spellStart"/>
      <w:r w:rsidRPr="00B06F2D">
        <w:rPr>
          <w:i/>
        </w:rPr>
        <w:t>reporting</w:t>
      </w:r>
      <w:proofErr w:type="spellEnd"/>
      <w:r w:rsidRPr="00B06F2D">
        <w:rPr>
          <w:i/>
        </w:rPr>
        <w:t xml:space="preserve"> </w:t>
      </w:r>
      <w:proofErr w:type="spellStart"/>
      <w:r w:rsidRPr="00B06F2D">
        <w:rPr>
          <w:i/>
        </w:rPr>
        <w:t>period</w:t>
      </w:r>
      <w:proofErr w:type="spellEnd"/>
      <w:r w:rsidRPr="00B06F2D">
        <w:rPr>
          <w:i/>
        </w:rPr>
        <w:t xml:space="preserve"> in </w:t>
      </w:r>
      <w:proofErr w:type="spellStart"/>
      <w:r w:rsidRPr="00B06F2D">
        <w:rPr>
          <w:i/>
        </w:rPr>
        <w:t>which</w:t>
      </w:r>
      <w:proofErr w:type="spellEnd"/>
      <w:r w:rsidRPr="00B06F2D">
        <w:rPr>
          <w:i/>
        </w:rPr>
        <w:t xml:space="preserve"> </w:t>
      </w:r>
      <w:proofErr w:type="spellStart"/>
      <w:r w:rsidRPr="00B06F2D">
        <w:rPr>
          <w:i/>
        </w:rPr>
        <w:t>it</w:t>
      </w:r>
      <w:proofErr w:type="spellEnd"/>
      <w:r w:rsidRPr="00B06F2D">
        <w:rPr>
          <w:i/>
        </w:rPr>
        <w:t xml:space="preserve"> </w:t>
      </w:r>
      <w:proofErr w:type="spellStart"/>
      <w:r w:rsidRPr="00B06F2D">
        <w:rPr>
          <w:i/>
        </w:rPr>
        <w:t>applies</w:t>
      </w:r>
      <w:proofErr w:type="spellEnd"/>
      <w:r w:rsidRPr="00B06F2D">
        <w:rPr>
          <w:i/>
        </w:rPr>
        <w:t xml:space="preserve"> </w:t>
      </w:r>
      <w:proofErr w:type="spellStart"/>
      <w:r w:rsidRPr="00B06F2D">
        <w:rPr>
          <w:i/>
        </w:rPr>
        <w:t>this</w:t>
      </w:r>
      <w:proofErr w:type="spellEnd"/>
      <w:r w:rsidRPr="00B06F2D">
        <w:rPr>
          <w:i/>
        </w:rPr>
        <w:t xml:space="preserve"> Standard. E4 In </w:t>
      </w:r>
      <w:proofErr w:type="spellStart"/>
      <w:r w:rsidRPr="00B06F2D">
        <w:rPr>
          <w:i/>
        </w:rPr>
        <w:t>the</w:t>
      </w:r>
      <w:proofErr w:type="spellEnd"/>
      <w:r w:rsidRPr="00B06F2D">
        <w:rPr>
          <w:i/>
        </w:rPr>
        <w:t xml:space="preserve"> </w:t>
      </w:r>
      <w:proofErr w:type="spellStart"/>
      <w:r w:rsidRPr="00B06F2D">
        <w:rPr>
          <w:i/>
        </w:rPr>
        <w:t>first</w:t>
      </w:r>
      <w:proofErr w:type="spellEnd"/>
      <w:r w:rsidRPr="00B06F2D">
        <w:rPr>
          <w:i/>
        </w:rPr>
        <w:t xml:space="preserve"> </w:t>
      </w:r>
      <w:proofErr w:type="spellStart"/>
      <w:r w:rsidRPr="00B06F2D">
        <w:rPr>
          <w:i/>
        </w:rPr>
        <w:t>annual</w:t>
      </w:r>
      <w:proofErr w:type="spellEnd"/>
      <w:r w:rsidRPr="00B06F2D">
        <w:rPr>
          <w:i/>
        </w:rPr>
        <w:t xml:space="preserve"> </w:t>
      </w:r>
      <w:proofErr w:type="spellStart"/>
      <w:r w:rsidRPr="00B06F2D">
        <w:rPr>
          <w:i/>
        </w:rPr>
        <w:t>reporting</w:t>
      </w:r>
      <w:proofErr w:type="spellEnd"/>
      <w:r w:rsidRPr="00B06F2D">
        <w:rPr>
          <w:i/>
        </w:rPr>
        <w:t xml:space="preserve"> </w:t>
      </w:r>
      <w:proofErr w:type="spellStart"/>
      <w:r w:rsidRPr="00B06F2D">
        <w:rPr>
          <w:i/>
        </w:rPr>
        <w:t>period</w:t>
      </w:r>
      <w:proofErr w:type="spellEnd"/>
      <w:r w:rsidRPr="00B06F2D">
        <w:rPr>
          <w:i/>
        </w:rPr>
        <w:t xml:space="preserve"> in </w:t>
      </w:r>
      <w:proofErr w:type="spellStart"/>
      <w:r w:rsidRPr="00B06F2D">
        <w:rPr>
          <w:i/>
        </w:rPr>
        <w:t>which</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applies</w:t>
      </w:r>
      <w:proofErr w:type="spellEnd"/>
      <w:r w:rsidRPr="00B06F2D">
        <w:rPr>
          <w:i/>
        </w:rPr>
        <w:t xml:space="preserve"> </w:t>
      </w:r>
      <w:proofErr w:type="spellStart"/>
      <w:r w:rsidRPr="00B06F2D">
        <w:rPr>
          <w:i/>
        </w:rPr>
        <w:t>this</w:t>
      </w:r>
      <w:proofErr w:type="spellEnd"/>
      <w:r w:rsidRPr="00B06F2D">
        <w:rPr>
          <w:i/>
        </w:rPr>
        <w:t xml:space="preserve"> Standard,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permitted</w:t>
      </w:r>
      <w:proofErr w:type="spellEnd"/>
      <w:r w:rsidRPr="00B06F2D">
        <w:rPr>
          <w:i/>
        </w:rPr>
        <w:t xml:space="preserve"> </w:t>
      </w:r>
      <w:proofErr w:type="spellStart"/>
      <w:r w:rsidRPr="00B06F2D">
        <w:rPr>
          <w:i/>
        </w:rPr>
        <w:t>to</w:t>
      </w:r>
      <w:proofErr w:type="spellEnd"/>
      <w:r w:rsidRPr="00B06F2D">
        <w:rPr>
          <w:i/>
        </w:rPr>
        <w:t xml:space="preserve"> </w:t>
      </w:r>
      <w:proofErr w:type="spellStart"/>
      <w:r w:rsidRPr="00B06F2D">
        <w:rPr>
          <w:i/>
        </w:rPr>
        <w:t>report</w:t>
      </w:r>
      <w:proofErr w:type="spellEnd"/>
      <w:r w:rsidRPr="00B06F2D">
        <w:rPr>
          <w:i/>
        </w:rPr>
        <w:t xml:space="preserve"> </w:t>
      </w:r>
      <w:proofErr w:type="spellStart"/>
      <w:r w:rsidRPr="00B06F2D">
        <w:rPr>
          <w:i/>
        </w:rPr>
        <w:t>its</w:t>
      </w:r>
      <w:proofErr w:type="spellEnd"/>
      <w:r w:rsidRPr="00B06F2D">
        <w:rPr>
          <w:i/>
        </w:rPr>
        <w:t xml:space="preserve"> </w:t>
      </w:r>
      <w:proofErr w:type="spellStart"/>
      <w:r w:rsidRPr="00B06F2D">
        <w:rPr>
          <w:i/>
        </w:rPr>
        <w:t>sustainability-related</w:t>
      </w:r>
      <w:proofErr w:type="spellEnd"/>
      <w:r w:rsidRPr="00B06F2D">
        <w:rPr>
          <w:i/>
        </w:rPr>
        <w:t xml:space="preserve"> financial </w:t>
      </w:r>
      <w:proofErr w:type="spellStart"/>
      <w:r w:rsidRPr="00B06F2D">
        <w:rPr>
          <w:i/>
        </w:rPr>
        <w:t>disclosures</w:t>
      </w:r>
      <w:proofErr w:type="spellEnd"/>
      <w:r w:rsidRPr="00B06F2D">
        <w:rPr>
          <w:i/>
        </w:rPr>
        <w:t xml:space="preserve"> after </w:t>
      </w:r>
      <w:proofErr w:type="spellStart"/>
      <w:r w:rsidRPr="00B06F2D">
        <w:rPr>
          <w:i/>
        </w:rPr>
        <w:t>it</w:t>
      </w:r>
      <w:proofErr w:type="spellEnd"/>
      <w:r w:rsidRPr="00B06F2D">
        <w:rPr>
          <w:i/>
        </w:rPr>
        <w:t xml:space="preserve"> </w:t>
      </w:r>
      <w:proofErr w:type="spellStart"/>
      <w:r w:rsidRPr="00B06F2D">
        <w:rPr>
          <w:i/>
        </w:rPr>
        <w:t>publishes</w:t>
      </w:r>
      <w:proofErr w:type="spellEnd"/>
      <w:r w:rsidRPr="00B06F2D">
        <w:rPr>
          <w:i/>
        </w:rPr>
        <w:t xml:space="preserve"> </w:t>
      </w:r>
      <w:proofErr w:type="spellStart"/>
      <w:r w:rsidRPr="00B06F2D">
        <w:rPr>
          <w:i/>
        </w:rPr>
        <w:t>its</w:t>
      </w:r>
      <w:proofErr w:type="spellEnd"/>
      <w:r w:rsidRPr="00B06F2D">
        <w:rPr>
          <w:i/>
        </w:rPr>
        <w:t xml:space="preserve"> </w:t>
      </w:r>
      <w:proofErr w:type="spellStart"/>
      <w:r w:rsidRPr="00B06F2D">
        <w:rPr>
          <w:i/>
        </w:rPr>
        <w:t>related</w:t>
      </w:r>
      <w:proofErr w:type="spellEnd"/>
      <w:r w:rsidRPr="00B06F2D">
        <w:rPr>
          <w:i/>
        </w:rPr>
        <w:t xml:space="preserve"> financial </w:t>
      </w:r>
      <w:proofErr w:type="spellStart"/>
      <w:r w:rsidRPr="00B06F2D">
        <w:rPr>
          <w:i/>
        </w:rPr>
        <w:t>statements</w:t>
      </w:r>
      <w:proofErr w:type="spellEnd"/>
      <w:r w:rsidRPr="00B06F2D">
        <w:rPr>
          <w:i/>
        </w:rPr>
        <w:t xml:space="preserve">. In </w:t>
      </w:r>
      <w:proofErr w:type="spellStart"/>
      <w:r w:rsidRPr="00B06F2D">
        <w:rPr>
          <w:i/>
        </w:rPr>
        <w:t>applying</w:t>
      </w:r>
      <w:proofErr w:type="spellEnd"/>
      <w:r w:rsidRPr="00B06F2D">
        <w:rPr>
          <w:i/>
        </w:rPr>
        <w:t xml:space="preserve"> </w:t>
      </w:r>
      <w:proofErr w:type="spellStart"/>
      <w:r w:rsidRPr="00B06F2D">
        <w:rPr>
          <w:i/>
        </w:rPr>
        <w:t>this</w:t>
      </w:r>
      <w:proofErr w:type="spellEnd"/>
      <w:r w:rsidRPr="00B06F2D">
        <w:rPr>
          <w:i/>
        </w:rPr>
        <w:t xml:space="preserve"> </w:t>
      </w:r>
      <w:proofErr w:type="spellStart"/>
      <w:r w:rsidRPr="00B06F2D">
        <w:rPr>
          <w:i/>
        </w:rPr>
        <w:t>transition</w:t>
      </w:r>
      <w:proofErr w:type="spellEnd"/>
      <w:r w:rsidRPr="00B06F2D">
        <w:rPr>
          <w:i/>
        </w:rPr>
        <w:t xml:space="preserve"> </w:t>
      </w:r>
      <w:proofErr w:type="spellStart"/>
      <w:r w:rsidRPr="00B06F2D">
        <w:rPr>
          <w:i/>
        </w:rPr>
        <w:t>relief</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shall</w:t>
      </w:r>
      <w:proofErr w:type="spellEnd"/>
      <w:r w:rsidRPr="00B06F2D">
        <w:rPr>
          <w:i/>
        </w:rPr>
        <w:t xml:space="preserve"> </w:t>
      </w:r>
      <w:proofErr w:type="spellStart"/>
      <w:r w:rsidRPr="00B06F2D">
        <w:rPr>
          <w:i/>
        </w:rPr>
        <w:t>report</w:t>
      </w:r>
      <w:proofErr w:type="spellEnd"/>
      <w:r w:rsidRPr="00B06F2D">
        <w:rPr>
          <w:i/>
        </w:rPr>
        <w:t xml:space="preserve"> </w:t>
      </w:r>
      <w:proofErr w:type="spellStart"/>
      <w:r w:rsidRPr="00B06F2D">
        <w:rPr>
          <w:i/>
        </w:rPr>
        <w:t>its</w:t>
      </w:r>
      <w:proofErr w:type="spellEnd"/>
      <w:r w:rsidRPr="00B06F2D">
        <w:rPr>
          <w:i/>
        </w:rPr>
        <w:t xml:space="preserve"> </w:t>
      </w:r>
      <w:proofErr w:type="spellStart"/>
      <w:r w:rsidRPr="00B06F2D">
        <w:rPr>
          <w:i/>
        </w:rPr>
        <w:t>sustainability-related</w:t>
      </w:r>
      <w:proofErr w:type="spellEnd"/>
      <w:r w:rsidRPr="00B06F2D">
        <w:rPr>
          <w:i/>
        </w:rPr>
        <w:t xml:space="preserve"> financial </w:t>
      </w:r>
      <w:proofErr w:type="spellStart"/>
      <w:r w:rsidRPr="00B06F2D">
        <w:rPr>
          <w:i/>
        </w:rPr>
        <w:t>disclosures</w:t>
      </w:r>
      <w:proofErr w:type="spellEnd"/>
      <w:r w:rsidRPr="00B06F2D">
        <w:rPr>
          <w:i/>
        </w:rPr>
        <w:t xml:space="preserve">: (a) at </w:t>
      </w:r>
      <w:proofErr w:type="spellStart"/>
      <w:r w:rsidRPr="00B06F2D">
        <w:rPr>
          <w:i/>
        </w:rPr>
        <w:t>the</w:t>
      </w:r>
      <w:proofErr w:type="spellEnd"/>
      <w:r w:rsidRPr="00B06F2D">
        <w:rPr>
          <w:i/>
        </w:rPr>
        <w:t xml:space="preserve"> </w:t>
      </w:r>
      <w:proofErr w:type="spellStart"/>
      <w:r w:rsidRPr="00B06F2D">
        <w:rPr>
          <w:i/>
        </w:rPr>
        <w:t>same</w:t>
      </w:r>
      <w:proofErr w:type="spellEnd"/>
      <w:r w:rsidRPr="00B06F2D">
        <w:rPr>
          <w:i/>
        </w:rPr>
        <w:t xml:space="preserve"> time as </w:t>
      </w:r>
      <w:proofErr w:type="spellStart"/>
      <w:r w:rsidRPr="00B06F2D">
        <w:rPr>
          <w:i/>
        </w:rPr>
        <w:t>its</w:t>
      </w:r>
      <w:proofErr w:type="spellEnd"/>
      <w:r w:rsidRPr="00B06F2D">
        <w:rPr>
          <w:i/>
        </w:rPr>
        <w:t xml:space="preserve"> </w:t>
      </w:r>
      <w:proofErr w:type="spellStart"/>
      <w:r w:rsidRPr="00B06F2D">
        <w:rPr>
          <w:i/>
        </w:rPr>
        <w:t>next</w:t>
      </w:r>
      <w:proofErr w:type="spellEnd"/>
      <w:r w:rsidRPr="00B06F2D">
        <w:rPr>
          <w:i/>
        </w:rPr>
        <w:t xml:space="preserve"> </w:t>
      </w:r>
      <w:proofErr w:type="spellStart"/>
      <w:r w:rsidRPr="00B06F2D">
        <w:rPr>
          <w:i/>
        </w:rPr>
        <w:t>second-quarter</w:t>
      </w:r>
      <w:proofErr w:type="spellEnd"/>
      <w:r w:rsidRPr="00B06F2D">
        <w:rPr>
          <w:i/>
        </w:rPr>
        <w:t xml:space="preserve"> </w:t>
      </w:r>
      <w:proofErr w:type="spellStart"/>
      <w:r w:rsidRPr="00B06F2D">
        <w:rPr>
          <w:i/>
        </w:rPr>
        <w:t>or</w:t>
      </w:r>
      <w:proofErr w:type="spellEnd"/>
      <w:r w:rsidRPr="00B06F2D">
        <w:rPr>
          <w:i/>
        </w:rPr>
        <w:t xml:space="preserve"> </w:t>
      </w:r>
      <w:proofErr w:type="spellStart"/>
      <w:r w:rsidRPr="00B06F2D">
        <w:rPr>
          <w:i/>
        </w:rPr>
        <w:t>half-year</w:t>
      </w:r>
      <w:proofErr w:type="spellEnd"/>
      <w:r w:rsidRPr="00B06F2D">
        <w:rPr>
          <w:i/>
        </w:rPr>
        <w:t xml:space="preserve"> </w:t>
      </w:r>
      <w:proofErr w:type="spellStart"/>
      <w:r w:rsidRPr="00B06F2D">
        <w:rPr>
          <w:i/>
        </w:rPr>
        <w:t>interim</w:t>
      </w:r>
      <w:proofErr w:type="spellEnd"/>
      <w:r w:rsidRPr="00B06F2D">
        <w:rPr>
          <w:i/>
        </w:rPr>
        <w:t xml:space="preserve"> general </w:t>
      </w:r>
      <w:proofErr w:type="spellStart"/>
      <w:r w:rsidRPr="00B06F2D">
        <w:rPr>
          <w:i/>
        </w:rPr>
        <w:t>purpose</w:t>
      </w:r>
      <w:proofErr w:type="spellEnd"/>
      <w:r w:rsidRPr="00B06F2D">
        <w:rPr>
          <w:i/>
        </w:rPr>
        <w:t xml:space="preserve"> financial </w:t>
      </w:r>
      <w:proofErr w:type="spellStart"/>
      <w:r w:rsidRPr="00B06F2D">
        <w:rPr>
          <w:i/>
        </w:rPr>
        <w:t>report</w:t>
      </w:r>
      <w:proofErr w:type="spellEnd"/>
      <w:r w:rsidRPr="00B06F2D">
        <w:rPr>
          <w:i/>
        </w:rPr>
        <w:t xml:space="preserve">, </w:t>
      </w:r>
      <w:proofErr w:type="spellStart"/>
      <w:r w:rsidRPr="00B06F2D">
        <w:rPr>
          <w:i/>
        </w:rPr>
        <w:t>if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required</w:t>
      </w:r>
      <w:proofErr w:type="spellEnd"/>
      <w:r w:rsidRPr="00B06F2D">
        <w:rPr>
          <w:i/>
        </w:rPr>
        <w:t xml:space="preserve"> </w:t>
      </w:r>
      <w:proofErr w:type="spellStart"/>
      <w:r w:rsidRPr="00B06F2D">
        <w:rPr>
          <w:i/>
        </w:rPr>
        <w:t>to</w:t>
      </w:r>
      <w:proofErr w:type="spellEnd"/>
      <w:r w:rsidRPr="00B06F2D">
        <w:rPr>
          <w:i/>
        </w:rPr>
        <w:t xml:space="preserve"> </w:t>
      </w:r>
      <w:proofErr w:type="spellStart"/>
      <w:r w:rsidRPr="00B06F2D">
        <w:rPr>
          <w:i/>
        </w:rPr>
        <w:t>provide</w:t>
      </w:r>
      <w:proofErr w:type="spellEnd"/>
      <w:r w:rsidRPr="00B06F2D">
        <w:rPr>
          <w:i/>
        </w:rPr>
        <w:t xml:space="preserve"> </w:t>
      </w:r>
      <w:proofErr w:type="spellStart"/>
      <w:r w:rsidRPr="00B06F2D">
        <w:rPr>
          <w:i/>
        </w:rPr>
        <w:t>such</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interim</w:t>
      </w:r>
      <w:proofErr w:type="spellEnd"/>
      <w:r w:rsidRPr="00B06F2D">
        <w:rPr>
          <w:i/>
        </w:rPr>
        <w:t xml:space="preserve"> </w:t>
      </w:r>
      <w:proofErr w:type="spellStart"/>
      <w:r w:rsidRPr="00B06F2D">
        <w:rPr>
          <w:i/>
        </w:rPr>
        <w:t>report</w:t>
      </w:r>
      <w:proofErr w:type="spellEnd"/>
      <w:r w:rsidRPr="00B06F2D">
        <w:rPr>
          <w:i/>
        </w:rPr>
        <w:t xml:space="preserve">; (b) at </w:t>
      </w:r>
      <w:proofErr w:type="spellStart"/>
      <w:r w:rsidRPr="00B06F2D">
        <w:rPr>
          <w:i/>
        </w:rPr>
        <w:t>the</w:t>
      </w:r>
      <w:proofErr w:type="spellEnd"/>
      <w:r w:rsidRPr="00B06F2D">
        <w:rPr>
          <w:i/>
        </w:rPr>
        <w:t xml:space="preserve"> </w:t>
      </w:r>
      <w:proofErr w:type="spellStart"/>
      <w:r w:rsidRPr="00B06F2D">
        <w:rPr>
          <w:i/>
        </w:rPr>
        <w:t>same</w:t>
      </w:r>
      <w:proofErr w:type="spellEnd"/>
      <w:r w:rsidRPr="00B06F2D">
        <w:rPr>
          <w:i/>
        </w:rPr>
        <w:t xml:space="preserve"> time as </w:t>
      </w:r>
      <w:proofErr w:type="spellStart"/>
      <w:r w:rsidRPr="00B06F2D">
        <w:rPr>
          <w:i/>
        </w:rPr>
        <w:t>its</w:t>
      </w:r>
      <w:proofErr w:type="spellEnd"/>
      <w:r w:rsidRPr="00B06F2D">
        <w:rPr>
          <w:i/>
        </w:rPr>
        <w:t xml:space="preserve"> </w:t>
      </w:r>
      <w:proofErr w:type="spellStart"/>
      <w:r w:rsidRPr="00B06F2D">
        <w:rPr>
          <w:i/>
        </w:rPr>
        <w:t>next</w:t>
      </w:r>
      <w:proofErr w:type="spellEnd"/>
      <w:r w:rsidRPr="00B06F2D">
        <w:rPr>
          <w:i/>
        </w:rPr>
        <w:t xml:space="preserve"> </w:t>
      </w:r>
      <w:proofErr w:type="spellStart"/>
      <w:r w:rsidRPr="00B06F2D">
        <w:rPr>
          <w:i/>
        </w:rPr>
        <w:t>second-quarter</w:t>
      </w:r>
      <w:proofErr w:type="spellEnd"/>
      <w:r w:rsidRPr="00B06F2D">
        <w:rPr>
          <w:i/>
        </w:rPr>
        <w:t xml:space="preserve"> </w:t>
      </w:r>
      <w:proofErr w:type="spellStart"/>
      <w:r w:rsidRPr="00B06F2D">
        <w:rPr>
          <w:i/>
        </w:rPr>
        <w:t>or</w:t>
      </w:r>
      <w:proofErr w:type="spellEnd"/>
      <w:r w:rsidRPr="00B06F2D">
        <w:rPr>
          <w:i/>
        </w:rPr>
        <w:t xml:space="preserve"> </w:t>
      </w:r>
      <w:proofErr w:type="spellStart"/>
      <w:r w:rsidRPr="00B06F2D">
        <w:rPr>
          <w:i/>
        </w:rPr>
        <w:t>half-year</w:t>
      </w:r>
      <w:proofErr w:type="spellEnd"/>
      <w:r w:rsidRPr="00B06F2D">
        <w:rPr>
          <w:i/>
        </w:rPr>
        <w:t xml:space="preserve"> </w:t>
      </w:r>
      <w:proofErr w:type="spellStart"/>
      <w:r w:rsidRPr="00B06F2D">
        <w:rPr>
          <w:i/>
        </w:rPr>
        <w:t>interim</w:t>
      </w:r>
      <w:proofErr w:type="spellEnd"/>
      <w:r w:rsidRPr="00B06F2D">
        <w:rPr>
          <w:i/>
        </w:rPr>
        <w:t xml:space="preserve"> general </w:t>
      </w:r>
      <w:proofErr w:type="spellStart"/>
      <w:r w:rsidRPr="00B06F2D">
        <w:rPr>
          <w:i/>
        </w:rPr>
        <w:t>purpose</w:t>
      </w:r>
      <w:proofErr w:type="spellEnd"/>
      <w:r w:rsidRPr="00B06F2D">
        <w:rPr>
          <w:i/>
        </w:rPr>
        <w:t xml:space="preserve"> financial </w:t>
      </w:r>
      <w:proofErr w:type="spellStart"/>
      <w:r w:rsidRPr="00B06F2D">
        <w:rPr>
          <w:i/>
        </w:rPr>
        <w:t>report</w:t>
      </w:r>
      <w:proofErr w:type="spellEnd"/>
      <w:r w:rsidRPr="00B06F2D">
        <w:rPr>
          <w:i/>
        </w:rPr>
        <w:t xml:space="preserve">, </w:t>
      </w:r>
      <w:proofErr w:type="spellStart"/>
      <w:r w:rsidRPr="00B06F2D">
        <w:rPr>
          <w:i/>
        </w:rPr>
        <w:t>but</w:t>
      </w:r>
      <w:proofErr w:type="spellEnd"/>
      <w:r w:rsidRPr="00B06F2D">
        <w:rPr>
          <w:i/>
        </w:rPr>
        <w:t xml:space="preserve"> </w:t>
      </w:r>
      <w:proofErr w:type="spellStart"/>
      <w:r w:rsidRPr="00B06F2D">
        <w:rPr>
          <w:i/>
        </w:rPr>
        <w:t>within</w:t>
      </w:r>
      <w:proofErr w:type="spellEnd"/>
      <w:r w:rsidRPr="00B06F2D">
        <w:rPr>
          <w:i/>
        </w:rPr>
        <w:t xml:space="preserve"> </w:t>
      </w:r>
      <w:proofErr w:type="spellStart"/>
      <w:r w:rsidRPr="00B06F2D">
        <w:rPr>
          <w:i/>
        </w:rPr>
        <w:t>nine</w:t>
      </w:r>
      <w:proofErr w:type="spellEnd"/>
      <w:r w:rsidRPr="00B06F2D">
        <w:rPr>
          <w:i/>
        </w:rPr>
        <w:t xml:space="preserve"> </w:t>
      </w:r>
      <w:proofErr w:type="spellStart"/>
      <w:r w:rsidRPr="00B06F2D">
        <w:rPr>
          <w:i/>
        </w:rPr>
        <w:t>months</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end</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annual</w:t>
      </w:r>
      <w:proofErr w:type="spellEnd"/>
      <w:r w:rsidRPr="00B06F2D">
        <w:rPr>
          <w:i/>
        </w:rPr>
        <w:t xml:space="preserve"> </w:t>
      </w:r>
      <w:proofErr w:type="spellStart"/>
      <w:r w:rsidRPr="00B06F2D">
        <w:rPr>
          <w:i/>
        </w:rPr>
        <w:t>reporting</w:t>
      </w:r>
      <w:proofErr w:type="spellEnd"/>
      <w:r w:rsidRPr="00B06F2D">
        <w:rPr>
          <w:i/>
        </w:rPr>
        <w:t xml:space="preserve"> </w:t>
      </w:r>
      <w:proofErr w:type="spellStart"/>
      <w:r w:rsidRPr="00B06F2D">
        <w:rPr>
          <w:i/>
        </w:rPr>
        <w:t>period</w:t>
      </w:r>
      <w:proofErr w:type="spellEnd"/>
      <w:r w:rsidRPr="00B06F2D">
        <w:rPr>
          <w:i/>
        </w:rPr>
        <w:t xml:space="preserve"> in </w:t>
      </w:r>
      <w:proofErr w:type="spellStart"/>
      <w:r w:rsidRPr="00B06F2D">
        <w:rPr>
          <w:i/>
        </w:rPr>
        <w:t>which</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first</w:t>
      </w:r>
      <w:proofErr w:type="spellEnd"/>
      <w:r w:rsidRPr="00B06F2D">
        <w:rPr>
          <w:i/>
        </w:rPr>
        <w:t xml:space="preserve"> </w:t>
      </w:r>
      <w:proofErr w:type="spellStart"/>
      <w:r w:rsidRPr="00B06F2D">
        <w:rPr>
          <w:i/>
        </w:rPr>
        <w:t>applies</w:t>
      </w:r>
      <w:proofErr w:type="spellEnd"/>
      <w:r w:rsidRPr="00B06F2D">
        <w:rPr>
          <w:i/>
        </w:rPr>
        <w:t xml:space="preserve"> </w:t>
      </w:r>
      <w:proofErr w:type="spellStart"/>
      <w:r w:rsidRPr="00B06F2D">
        <w:rPr>
          <w:i/>
        </w:rPr>
        <w:t>this</w:t>
      </w:r>
      <w:proofErr w:type="spellEnd"/>
      <w:r w:rsidRPr="00B06F2D">
        <w:rPr>
          <w:i/>
        </w:rPr>
        <w:t xml:space="preserve"> Standard, </w:t>
      </w:r>
      <w:proofErr w:type="spellStart"/>
      <w:r w:rsidRPr="00B06F2D">
        <w:rPr>
          <w:i/>
        </w:rPr>
        <w:t>if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voluntarily</w:t>
      </w:r>
      <w:proofErr w:type="spellEnd"/>
      <w:r w:rsidRPr="00B06F2D">
        <w:rPr>
          <w:i/>
        </w:rPr>
        <w:t xml:space="preserve"> </w:t>
      </w:r>
      <w:proofErr w:type="spellStart"/>
      <w:r w:rsidRPr="00B06F2D">
        <w:rPr>
          <w:i/>
        </w:rPr>
        <w:t>provides</w:t>
      </w:r>
      <w:proofErr w:type="spellEnd"/>
      <w:r w:rsidRPr="00B06F2D">
        <w:rPr>
          <w:i/>
        </w:rPr>
        <w:t xml:space="preserve"> </w:t>
      </w:r>
      <w:proofErr w:type="spellStart"/>
      <w:r w:rsidRPr="00B06F2D">
        <w:rPr>
          <w:i/>
        </w:rPr>
        <w:t>such</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interim</w:t>
      </w:r>
      <w:proofErr w:type="spellEnd"/>
      <w:r w:rsidRPr="00B06F2D">
        <w:rPr>
          <w:i/>
        </w:rPr>
        <w:t xml:space="preserve"> </w:t>
      </w:r>
      <w:proofErr w:type="spellStart"/>
      <w:r w:rsidRPr="00B06F2D">
        <w:rPr>
          <w:i/>
        </w:rPr>
        <w:t>report</w:t>
      </w:r>
      <w:proofErr w:type="spellEnd"/>
      <w:r w:rsidRPr="00B06F2D">
        <w:rPr>
          <w:i/>
        </w:rPr>
        <w:t xml:space="preserve">; </w:t>
      </w:r>
      <w:proofErr w:type="spellStart"/>
      <w:r w:rsidRPr="00B06F2D">
        <w:rPr>
          <w:i/>
        </w:rPr>
        <w:t>or</w:t>
      </w:r>
      <w:proofErr w:type="spellEnd"/>
      <w:r w:rsidRPr="00B06F2D">
        <w:rPr>
          <w:i/>
        </w:rPr>
        <w:t xml:space="preserve"> (c) </w:t>
      </w:r>
      <w:proofErr w:type="spellStart"/>
      <w:r w:rsidRPr="00B06F2D">
        <w:rPr>
          <w:i/>
        </w:rPr>
        <w:t>within</w:t>
      </w:r>
      <w:proofErr w:type="spellEnd"/>
      <w:r w:rsidRPr="00B06F2D">
        <w:rPr>
          <w:i/>
        </w:rPr>
        <w:t xml:space="preserve"> </w:t>
      </w:r>
      <w:proofErr w:type="spellStart"/>
      <w:r w:rsidRPr="00B06F2D">
        <w:rPr>
          <w:i/>
        </w:rPr>
        <w:t>nine</w:t>
      </w:r>
      <w:proofErr w:type="spellEnd"/>
      <w:r w:rsidRPr="00B06F2D">
        <w:rPr>
          <w:i/>
        </w:rPr>
        <w:t xml:space="preserve"> </w:t>
      </w:r>
      <w:proofErr w:type="spellStart"/>
      <w:r w:rsidRPr="00B06F2D">
        <w:rPr>
          <w:i/>
        </w:rPr>
        <w:t>months</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end</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annual</w:t>
      </w:r>
      <w:proofErr w:type="spellEnd"/>
      <w:r w:rsidRPr="00B06F2D">
        <w:rPr>
          <w:i/>
        </w:rPr>
        <w:t xml:space="preserve"> </w:t>
      </w:r>
      <w:proofErr w:type="spellStart"/>
      <w:r w:rsidRPr="00B06F2D">
        <w:rPr>
          <w:i/>
        </w:rPr>
        <w:t>reporting</w:t>
      </w:r>
      <w:proofErr w:type="spellEnd"/>
      <w:r w:rsidRPr="00B06F2D">
        <w:rPr>
          <w:i/>
        </w:rPr>
        <w:t xml:space="preserve"> </w:t>
      </w:r>
      <w:proofErr w:type="spellStart"/>
      <w:r w:rsidRPr="00B06F2D">
        <w:rPr>
          <w:i/>
        </w:rPr>
        <w:t>period</w:t>
      </w:r>
      <w:proofErr w:type="spellEnd"/>
      <w:r w:rsidRPr="00B06F2D">
        <w:rPr>
          <w:i/>
        </w:rPr>
        <w:t xml:space="preserve"> in </w:t>
      </w:r>
      <w:proofErr w:type="spellStart"/>
      <w:r w:rsidRPr="00B06F2D">
        <w:rPr>
          <w:i/>
        </w:rPr>
        <w:t>which</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first</w:t>
      </w:r>
      <w:proofErr w:type="spellEnd"/>
      <w:r w:rsidRPr="00B06F2D">
        <w:rPr>
          <w:i/>
        </w:rPr>
        <w:t xml:space="preserve"> </w:t>
      </w:r>
      <w:proofErr w:type="spellStart"/>
      <w:r w:rsidRPr="00B06F2D">
        <w:rPr>
          <w:i/>
        </w:rPr>
        <w:t>applies</w:t>
      </w:r>
      <w:proofErr w:type="spellEnd"/>
      <w:r w:rsidRPr="00B06F2D">
        <w:rPr>
          <w:i/>
        </w:rPr>
        <w:t xml:space="preserve"> </w:t>
      </w:r>
      <w:proofErr w:type="spellStart"/>
      <w:r w:rsidRPr="00B06F2D">
        <w:rPr>
          <w:i/>
        </w:rPr>
        <w:t>this</w:t>
      </w:r>
      <w:proofErr w:type="spellEnd"/>
      <w:r w:rsidRPr="00B06F2D">
        <w:rPr>
          <w:i/>
        </w:rPr>
        <w:t xml:space="preserve"> Standard, </w:t>
      </w:r>
      <w:proofErr w:type="spellStart"/>
      <w:r w:rsidRPr="00B06F2D">
        <w:rPr>
          <w:i/>
        </w:rPr>
        <w:t>if</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not</w:t>
      </w:r>
      <w:proofErr w:type="spellEnd"/>
      <w:r w:rsidRPr="00B06F2D">
        <w:rPr>
          <w:i/>
        </w:rPr>
        <w:t xml:space="preserve"> </w:t>
      </w:r>
      <w:proofErr w:type="spellStart"/>
      <w:r w:rsidRPr="00B06F2D">
        <w:rPr>
          <w:i/>
        </w:rPr>
        <w:t>required</w:t>
      </w:r>
      <w:proofErr w:type="spellEnd"/>
      <w:r w:rsidRPr="00B06F2D">
        <w:rPr>
          <w:i/>
        </w:rPr>
        <w:t xml:space="preserve"> </w:t>
      </w:r>
      <w:proofErr w:type="spellStart"/>
      <w:r w:rsidRPr="00B06F2D">
        <w:rPr>
          <w:i/>
        </w:rPr>
        <w:t>to</w:t>
      </w:r>
      <w:proofErr w:type="spellEnd"/>
      <w:r w:rsidRPr="00B06F2D">
        <w:rPr>
          <w:i/>
        </w:rPr>
        <w:t xml:space="preserve"> and </w:t>
      </w:r>
      <w:proofErr w:type="spellStart"/>
      <w:r w:rsidRPr="00B06F2D">
        <w:rPr>
          <w:i/>
        </w:rPr>
        <w:t>does</w:t>
      </w:r>
      <w:proofErr w:type="spellEnd"/>
      <w:r w:rsidRPr="00B06F2D">
        <w:rPr>
          <w:i/>
        </w:rPr>
        <w:t xml:space="preserve"> </w:t>
      </w:r>
      <w:proofErr w:type="spellStart"/>
      <w:r w:rsidRPr="00B06F2D">
        <w:rPr>
          <w:i/>
        </w:rPr>
        <w:t>not</w:t>
      </w:r>
      <w:proofErr w:type="spellEnd"/>
      <w:r w:rsidRPr="00B06F2D">
        <w:rPr>
          <w:i/>
        </w:rPr>
        <w:t xml:space="preserve"> </w:t>
      </w:r>
      <w:proofErr w:type="spellStart"/>
      <w:r w:rsidRPr="00B06F2D">
        <w:rPr>
          <w:i/>
        </w:rPr>
        <w:t>voluntarily</w:t>
      </w:r>
      <w:proofErr w:type="spellEnd"/>
      <w:r w:rsidRPr="00B06F2D">
        <w:rPr>
          <w:i/>
        </w:rPr>
        <w:t xml:space="preserve"> </w:t>
      </w:r>
      <w:proofErr w:type="spellStart"/>
      <w:r w:rsidRPr="00B06F2D">
        <w:rPr>
          <w:i/>
        </w:rPr>
        <w:t>provide</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interim</w:t>
      </w:r>
      <w:proofErr w:type="spellEnd"/>
      <w:r w:rsidRPr="00B06F2D">
        <w:rPr>
          <w:i/>
        </w:rPr>
        <w:t xml:space="preserve"> general </w:t>
      </w:r>
      <w:proofErr w:type="spellStart"/>
      <w:r w:rsidRPr="00B06F2D">
        <w:rPr>
          <w:i/>
        </w:rPr>
        <w:t>purpose</w:t>
      </w:r>
      <w:proofErr w:type="spellEnd"/>
      <w:r w:rsidRPr="00B06F2D">
        <w:rPr>
          <w:i/>
        </w:rPr>
        <w:t xml:space="preserve"> financial </w:t>
      </w:r>
      <w:proofErr w:type="spellStart"/>
      <w:r w:rsidRPr="00B06F2D">
        <w:rPr>
          <w:i/>
        </w:rPr>
        <w:t>report</w:t>
      </w:r>
      <w:proofErr w:type="spellEnd"/>
      <w:r w:rsidRPr="00B06F2D">
        <w:rPr>
          <w:i/>
        </w:rPr>
        <w:t xml:space="preserve">. E5 In </w:t>
      </w:r>
      <w:proofErr w:type="spellStart"/>
      <w:r w:rsidRPr="00B06F2D">
        <w:rPr>
          <w:i/>
        </w:rPr>
        <w:t>the</w:t>
      </w:r>
      <w:proofErr w:type="spellEnd"/>
      <w:r w:rsidRPr="00B06F2D">
        <w:rPr>
          <w:i/>
        </w:rPr>
        <w:t xml:space="preserve"> </w:t>
      </w:r>
      <w:proofErr w:type="spellStart"/>
      <w:r w:rsidRPr="00B06F2D">
        <w:rPr>
          <w:i/>
        </w:rPr>
        <w:t>first</w:t>
      </w:r>
      <w:proofErr w:type="spellEnd"/>
      <w:r w:rsidRPr="00B06F2D">
        <w:rPr>
          <w:i/>
        </w:rPr>
        <w:t xml:space="preserve"> </w:t>
      </w:r>
      <w:proofErr w:type="spellStart"/>
      <w:r w:rsidRPr="00B06F2D">
        <w:rPr>
          <w:i/>
        </w:rPr>
        <w:t>annual</w:t>
      </w:r>
      <w:proofErr w:type="spellEnd"/>
      <w:r w:rsidRPr="00B06F2D">
        <w:rPr>
          <w:i/>
        </w:rPr>
        <w:t xml:space="preserve"> </w:t>
      </w:r>
      <w:proofErr w:type="spellStart"/>
      <w:r w:rsidRPr="00B06F2D">
        <w:rPr>
          <w:i/>
        </w:rPr>
        <w:t>reporting</w:t>
      </w:r>
      <w:proofErr w:type="spellEnd"/>
      <w:r w:rsidRPr="00B06F2D">
        <w:rPr>
          <w:i/>
        </w:rPr>
        <w:t xml:space="preserve"> </w:t>
      </w:r>
      <w:proofErr w:type="spellStart"/>
      <w:r w:rsidRPr="00B06F2D">
        <w:rPr>
          <w:i/>
        </w:rPr>
        <w:t>period</w:t>
      </w:r>
      <w:proofErr w:type="spellEnd"/>
      <w:r w:rsidRPr="00B06F2D">
        <w:rPr>
          <w:i/>
        </w:rPr>
        <w:t xml:space="preserve"> in </w:t>
      </w:r>
      <w:proofErr w:type="spellStart"/>
      <w:r w:rsidRPr="00B06F2D">
        <w:rPr>
          <w:i/>
        </w:rPr>
        <w:t>which</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applies</w:t>
      </w:r>
      <w:proofErr w:type="spellEnd"/>
      <w:r w:rsidRPr="00B06F2D">
        <w:rPr>
          <w:i/>
        </w:rPr>
        <w:t xml:space="preserve"> </w:t>
      </w:r>
      <w:proofErr w:type="spellStart"/>
      <w:r w:rsidRPr="00B06F2D">
        <w:rPr>
          <w:i/>
        </w:rPr>
        <w:t>this</w:t>
      </w:r>
      <w:proofErr w:type="spellEnd"/>
      <w:r w:rsidRPr="00B06F2D">
        <w:rPr>
          <w:i/>
        </w:rPr>
        <w:t xml:space="preserve"> Standard, </w:t>
      </w:r>
      <w:proofErr w:type="spellStart"/>
      <w:r w:rsidRPr="00B06F2D">
        <w:rPr>
          <w:i/>
        </w:rPr>
        <w:t>the</w:t>
      </w:r>
      <w:proofErr w:type="spellEnd"/>
      <w:r w:rsidRPr="00B06F2D">
        <w:rPr>
          <w:i/>
        </w:rPr>
        <w:t xml:space="preserve"> </w:t>
      </w:r>
      <w:proofErr w:type="spellStart"/>
      <w:r w:rsidRPr="00B06F2D">
        <w:rPr>
          <w:i/>
        </w:rPr>
        <w:t>entity</w:t>
      </w:r>
      <w:proofErr w:type="spellEnd"/>
      <w:r w:rsidRPr="00B06F2D">
        <w:rPr>
          <w:i/>
        </w:rPr>
        <w:t xml:space="preserve"> </w:t>
      </w:r>
      <w:proofErr w:type="spellStart"/>
      <w:r w:rsidRPr="00B06F2D">
        <w:rPr>
          <w:i/>
        </w:rPr>
        <w:t>is</w:t>
      </w:r>
      <w:proofErr w:type="spellEnd"/>
      <w:r w:rsidRPr="00B06F2D">
        <w:rPr>
          <w:i/>
        </w:rPr>
        <w:t xml:space="preserve"> </w:t>
      </w:r>
      <w:proofErr w:type="spellStart"/>
      <w:r w:rsidRPr="00B06F2D">
        <w:rPr>
          <w:i/>
        </w:rPr>
        <w:t>permitted</w:t>
      </w:r>
      <w:proofErr w:type="spellEnd"/>
      <w:r w:rsidRPr="00B06F2D">
        <w:rPr>
          <w:i/>
        </w:rPr>
        <w:t xml:space="preserve"> </w:t>
      </w:r>
      <w:proofErr w:type="spellStart"/>
      <w:r w:rsidRPr="00B06F2D">
        <w:rPr>
          <w:i/>
        </w:rPr>
        <w:t>to</w:t>
      </w:r>
      <w:proofErr w:type="spellEnd"/>
      <w:r w:rsidRPr="00B06F2D">
        <w:rPr>
          <w:i/>
        </w:rPr>
        <w:t xml:space="preserve"> </w:t>
      </w:r>
      <w:proofErr w:type="spellStart"/>
      <w:r w:rsidRPr="00B06F2D">
        <w:rPr>
          <w:i/>
        </w:rPr>
        <w:t>disclose</w:t>
      </w:r>
      <w:proofErr w:type="spellEnd"/>
      <w:r w:rsidRPr="00B06F2D">
        <w:rPr>
          <w:i/>
        </w:rPr>
        <w:t xml:space="preserve"> </w:t>
      </w:r>
      <w:proofErr w:type="spellStart"/>
      <w:r w:rsidRPr="00B06F2D">
        <w:rPr>
          <w:i/>
        </w:rPr>
        <w:t>information</w:t>
      </w:r>
      <w:proofErr w:type="spellEnd"/>
      <w:r w:rsidRPr="00B06F2D">
        <w:rPr>
          <w:i/>
        </w:rPr>
        <w:t xml:space="preserve"> </w:t>
      </w:r>
      <w:proofErr w:type="spellStart"/>
      <w:r w:rsidRPr="00B06F2D">
        <w:rPr>
          <w:i/>
        </w:rPr>
        <w:t>on</w:t>
      </w:r>
      <w:proofErr w:type="spellEnd"/>
      <w:r w:rsidRPr="00B06F2D">
        <w:rPr>
          <w:i/>
        </w:rPr>
        <w:t xml:space="preserve"> </w:t>
      </w:r>
      <w:proofErr w:type="spellStart"/>
      <w:r w:rsidRPr="00B06F2D">
        <w:rPr>
          <w:i/>
        </w:rPr>
        <w:t>only</w:t>
      </w:r>
      <w:proofErr w:type="spellEnd"/>
      <w:r w:rsidRPr="00B06F2D">
        <w:rPr>
          <w:i/>
        </w:rPr>
        <w:t xml:space="preserve"> </w:t>
      </w:r>
      <w:proofErr w:type="spellStart"/>
      <w:r w:rsidRPr="00B06F2D">
        <w:rPr>
          <w:i/>
        </w:rPr>
        <w:t>climate-related</w:t>
      </w:r>
      <w:proofErr w:type="spellEnd"/>
      <w:r w:rsidRPr="00B06F2D">
        <w:rPr>
          <w:i/>
        </w:rPr>
        <w:t xml:space="preserve"> </w:t>
      </w:r>
      <w:proofErr w:type="spellStart"/>
      <w:r w:rsidRPr="00B06F2D">
        <w:rPr>
          <w:i/>
        </w:rPr>
        <w:t>risks</w:t>
      </w:r>
      <w:proofErr w:type="spellEnd"/>
      <w:r w:rsidRPr="00B06F2D">
        <w:rPr>
          <w:i/>
        </w:rPr>
        <w:t xml:space="preserve"> and </w:t>
      </w:r>
      <w:proofErr w:type="spellStart"/>
      <w:r w:rsidRPr="00B06F2D">
        <w:rPr>
          <w:i/>
        </w:rPr>
        <w:t>opportunities</w:t>
      </w:r>
      <w:proofErr w:type="spellEnd"/>
      <w:r w:rsidRPr="00B06F2D">
        <w:rPr>
          <w:i/>
        </w:rPr>
        <w:t xml:space="preserve"> (in </w:t>
      </w:r>
      <w:proofErr w:type="spellStart"/>
      <w:r w:rsidRPr="00B06F2D">
        <w:rPr>
          <w:i/>
        </w:rPr>
        <w:t>accordance</w:t>
      </w:r>
      <w:proofErr w:type="spellEnd"/>
      <w:r w:rsidRPr="00B06F2D">
        <w:rPr>
          <w:i/>
        </w:rPr>
        <w:t xml:space="preserve"> </w:t>
      </w:r>
      <w:proofErr w:type="spellStart"/>
      <w:r w:rsidRPr="00B06F2D">
        <w:rPr>
          <w:i/>
        </w:rPr>
        <w:t>with</w:t>
      </w:r>
      <w:proofErr w:type="spellEnd"/>
      <w:r w:rsidRPr="00B06F2D">
        <w:rPr>
          <w:i/>
        </w:rPr>
        <w:t xml:space="preserve"> IFRS S2) and </w:t>
      </w:r>
      <w:proofErr w:type="spellStart"/>
      <w:r w:rsidRPr="00B06F2D">
        <w:rPr>
          <w:i/>
        </w:rPr>
        <w:t>consequently</w:t>
      </w:r>
      <w:proofErr w:type="spellEnd"/>
      <w:r w:rsidRPr="00B06F2D">
        <w:rPr>
          <w:i/>
        </w:rPr>
        <w:t xml:space="preserve"> </w:t>
      </w:r>
      <w:proofErr w:type="spellStart"/>
      <w:r w:rsidRPr="00B06F2D">
        <w:rPr>
          <w:i/>
        </w:rPr>
        <w:t>apply</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requirements</w:t>
      </w:r>
      <w:proofErr w:type="spellEnd"/>
      <w:r w:rsidRPr="00B06F2D">
        <w:rPr>
          <w:i/>
        </w:rPr>
        <w:t xml:space="preserve"> in </w:t>
      </w:r>
      <w:proofErr w:type="spellStart"/>
      <w:r w:rsidRPr="00B06F2D">
        <w:rPr>
          <w:i/>
        </w:rPr>
        <w:t>this</w:t>
      </w:r>
      <w:proofErr w:type="spellEnd"/>
      <w:r w:rsidRPr="00B06F2D">
        <w:rPr>
          <w:i/>
        </w:rPr>
        <w:t xml:space="preserve"> Standard </w:t>
      </w:r>
      <w:proofErr w:type="spellStart"/>
      <w:r w:rsidRPr="00B06F2D">
        <w:rPr>
          <w:i/>
        </w:rPr>
        <w:t>only</w:t>
      </w:r>
      <w:proofErr w:type="spellEnd"/>
      <w:r w:rsidRPr="00B06F2D">
        <w:rPr>
          <w:i/>
        </w:rPr>
        <w:t xml:space="preserve"> </w:t>
      </w:r>
      <w:proofErr w:type="spellStart"/>
      <w:r w:rsidRPr="00B06F2D">
        <w:rPr>
          <w:i/>
        </w:rPr>
        <w:t>insofar</w:t>
      </w:r>
      <w:proofErr w:type="spellEnd"/>
      <w:r w:rsidRPr="00B06F2D">
        <w:rPr>
          <w:i/>
        </w:rPr>
        <w:t xml:space="preserve"> as </w:t>
      </w:r>
      <w:proofErr w:type="spellStart"/>
      <w:r w:rsidRPr="00B06F2D">
        <w:rPr>
          <w:i/>
        </w:rPr>
        <w:t>they</w:t>
      </w:r>
      <w:proofErr w:type="spellEnd"/>
      <w:r w:rsidRPr="00B06F2D">
        <w:rPr>
          <w:i/>
        </w:rPr>
        <w:t xml:space="preserve"> relate </w:t>
      </w:r>
      <w:proofErr w:type="spellStart"/>
      <w:r w:rsidRPr="00B06F2D">
        <w:rPr>
          <w:i/>
        </w:rPr>
        <w:t>to</w:t>
      </w:r>
      <w:proofErr w:type="spellEnd"/>
      <w:r w:rsidRPr="00B06F2D">
        <w:rPr>
          <w:i/>
        </w:rPr>
        <w:t xml:space="preserve"> </w:t>
      </w:r>
      <w:proofErr w:type="spellStart"/>
      <w:r w:rsidRPr="00B06F2D">
        <w:rPr>
          <w:i/>
        </w:rPr>
        <w:t>the</w:t>
      </w:r>
      <w:proofErr w:type="spellEnd"/>
      <w:r w:rsidRPr="00B06F2D">
        <w:rPr>
          <w:i/>
        </w:rPr>
        <w:t xml:space="preserve"> </w:t>
      </w:r>
      <w:proofErr w:type="spellStart"/>
      <w:r w:rsidRPr="00B06F2D">
        <w:rPr>
          <w:i/>
        </w:rPr>
        <w:t>disclosure</w:t>
      </w:r>
      <w:proofErr w:type="spellEnd"/>
      <w:r w:rsidRPr="00B06F2D">
        <w:rPr>
          <w:i/>
        </w:rPr>
        <w:t xml:space="preserve"> </w:t>
      </w:r>
      <w:proofErr w:type="spellStart"/>
      <w:r w:rsidRPr="00B06F2D">
        <w:rPr>
          <w:i/>
        </w:rPr>
        <w:t>of</w:t>
      </w:r>
      <w:proofErr w:type="spellEnd"/>
      <w:r w:rsidRPr="00B06F2D">
        <w:rPr>
          <w:i/>
        </w:rPr>
        <w:t xml:space="preserve"> </w:t>
      </w:r>
      <w:proofErr w:type="spellStart"/>
      <w:r w:rsidRPr="00B06F2D">
        <w:rPr>
          <w:i/>
        </w:rPr>
        <w:t>information</w:t>
      </w:r>
      <w:proofErr w:type="spellEnd"/>
      <w:r w:rsidRPr="00B06F2D">
        <w:rPr>
          <w:i/>
        </w:rPr>
        <w:t xml:space="preserve"> </w:t>
      </w:r>
      <w:proofErr w:type="spellStart"/>
      <w:r w:rsidRPr="00B06F2D">
        <w:rPr>
          <w:i/>
        </w:rPr>
        <w:t>on</w:t>
      </w:r>
      <w:proofErr w:type="spellEnd"/>
      <w:r w:rsidRPr="00B06F2D">
        <w:rPr>
          <w:i/>
        </w:rPr>
        <w:t xml:space="preserve"> </w:t>
      </w:r>
      <w:proofErr w:type="spellStart"/>
      <w:r w:rsidRPr="00B06F2D">
        <w:rPr>
          <w:i/>
        </w:rPr>
        <w:t>climate-related</w:t>
      </w:r>
      <w:proofErr w:type="spellEnd"/>
      <w:r w:rsidRPr="00B06F2D">
        <w:rPr>
          <w:i/>
        </w:rPr>
        <w:t xml:space="preserve"> </w:t>
      </w:r>
      <w:proofErr w:type="spellStart"/>
      <w:r w:rsidRPr="00B06F2D">
        <w:rPr>
          <w:i/>
        </w:rPr>
        <w:t>risks</w:t>
      </w:r>
      <w:proofErr w:type="spellEnd"/>
      <w:r w:rsidRPr="00B06F2D">
        <w:rPr>
          <w:i/>
        </w:rPr>
        <w:t xml:space="preserve"> and </w:t>
      </w:r>
      <w:proofErr w:type="spellStart"/>
      <w:r w:rsidRPr="00B06F2D">
        <w:rPr>
          <w:i/>
        </w:rPr>
        <w:t>opportunities</w:t>
      </w:r>
      <w:proofErr w:type="spellEnd"/>
      <w:r w:rsidRPr="00B06F2D">
        <w:rPr>
          <w:i/>
        </w:rPr>
        <w:t xml:space="preserve">. </w:t>
      </w:r>
      <w:proofErr w:type="spellStart"/>
      <w:r w:rsidRPr="00B06F2D">
        <w:rPr>
          <w:i/>
        </w:rPr>
        <w:t>If</w:t>
      </w:r>
      <w:proofErr w:type="spellEnd"/>
      <w:r w:rsidRPr="00B06F2D">
        <w:rPr>
          <w:i/>
        </w:rPr>
        <w:t xml:space="preserve"> </w:t>
      </w:r>
      <w:proofErr w:type="spellStart"/>
      <w:r w:rsidRPr="00B06F2D">
        <w:rPr>
          <w:i/>
        </w:rPr>
        <w:t>an</w:t>
      </w:r>
      <w:proofErr w:type="spellEnd"/>
      <w:r w:rsidRPr="00B06F2D">
        <w:rPr>
          <w:i/>
        </w:rPr>
        <w:t xml:space="preserve"> </w:t>
      </w:r>
      <w:proofErr w:type="spellStart"/>
      <w:r w:rsidRPr="00B06F2D">
        <w:rPr>
          <w:i/>
        </w:rPr>
        <w:t>entity</w:t>
      </w:r>
      <w:proofErr w:type="spellEnd"/>
      <w:r w:rsidRPr="00B06F2D">
        <w:rPr>
          <w:i/>
        </w:rPr>
        <w:t xml:space="preserve"> uses </w:t>
      </w:r>
      <w:proofErr w:type="spellStart"/>
      <w:r w:rsidRPr="00B06F2D">
        <w:rPr>
          <w:i/>
        </w:rPr>
        <w:t>this</w:t>
      </w:r>
      <w:proofErr w:type="spellEnd"/>
      <w:r w:rsidRPr="00B06F2D">
        <w:rPr>
          <w:i/>
        </w:rPr>
        <w:t xml:space="preserve"> </w:t>
      </w:r>
      <w:proofErr w:type="spellStart"/>
      <w:r w:rsidRPr="00B06F2D">
        <w:rPr>
          <w:i/>
        </w:rPr>
        <w:t>transition</w:t>
      </w:r>
      <w:proofErr w:type="spellEnd"/>
      <w:r w:rsidRPr="00B06F2D">
        <w:rPr>
          <w:i/>
        </w:rPr>
        <w:t xml:space="preserve"> </w:t>
      </w:r>
      <w:proofErr w:type="spellStart"/>
      <w:r w:rsidRPr="00B06F2D">
        <w:rPr>
          <w:i/>
        </w:rPr>
        <w:t>relief</w:t>
      </w:r>
      <w:proofErr w:type="spellEnd"/>
      <w:r w:rsidRPr="00B06F2D">
        <w:rPr>
          <w:i/>
        </w:rPr>
        <w:t xml:space="preserve">, </w:t>
      </w:r>
      <w:proofErr w:type="spellStart"/>
      <w:r w:rsidRPr="00B06F2D">
        <w:rPr>
          <w:i/>
        </w:rPr>
        <w:t>it</w:t>
      </w:r>
      <w:proofErr w:type="spellEnd"/>
      <w:r w:rsidRPr="00B06F2D">
        <w:rPr>
          <w:i/>
        </w:rPr>
        <w:t xml:space="preserve"> </w:t>
      </w:r>
      <w:proofErr w:type="spellStart"/>
      <w:r w:rsidRPr="00B06F2D">
        <w:rPr>
          <w:i/>
        </w:rPr>
        <w:t>shall</w:t>
      </w:r>
      <w:proofErr w:type="spellEnd"/>
      <w:r w:rsidRPr="00B06F2D">
        <w:rPr>
          <w:i/>
        </w:rPr>
        <w:t xml:space="preserve"> </w:t>
      </w:r>
      <w:proofErr w:type="spellStart"/>
      <w:r w:rsidRPr="00B06F2D">
        <w:rPr>
          <w:i/>
        </w:rPr>
        <w:t>disclose</w:t>
      </w:r>
      <w:proofErr w:type="spellEnd"/>
      <w:r w:rsidRPr="00B06F2D">
        <w:rPr>
          <w:i/>
        </w:rPr>
        <w:t xml:space="preserve"> </w:t>
      </w:r>
      <w:proofErr w:type="spellStart"/>
      <w:r w:rsidRPr="00B06F2D">
        <w:rPr>
          <w:i/>
        </w:rPr>
        <w:t>that</w:t>
      </w:r>
      <w:proofErr w:type="spellEnd"/>
      <w:r w:rsidRPr="00B06F2D">
        <w:rPr>
          <w:i/>
        </w:rPr>
        <w:t xml:space="preserve"> fact.</w:t>
      </w:r>
      <w:r>
        <w:t>” Una gran diferencia respecto de la adopción por primera vez de las llamadas IFRS radica en que al iniciar la aplicación del estándar en comento no hay que hacer una presentación compar</w:t>
      </w:r>
      <w:r w:rsidR="009D3B27">
        <w:t>a</w:t>
      </w:r>
      <w:r>
        <w:t>ti</w:t>
      </w:r>
      <w:r w:rsidR="009D3B27">
        <w:t>va. La norma establece que deberá aplicarse a partir del 1 de enero de 2024, tiempo que parece poco para hacer todas las investigaciones, mediciones y concordancias, que exige. Hay entidades que no tendrán mayor problema porque voluntariamente vienen difundiendo este tipo de información. Es de esperar que en Colombia apliquemos estas reglas a las mismas entidades que son obligadas a nivel internacional. Habrá que armonizar estas manifestaciones con otras que se han producido especialmente en nuestro sector financiero, como la economía verde y la su respectiva taxonomía. Si las autoridades no gestionan debidamente el cambio, caeremos otra vez en el cambio de fachadas sin afectar las estructuras. ¿Somos o no un país agrícola? ¿Qué importancia económica tiene para Colombia su basta presencia en la Amazonia? ¿Qué haremos con los grandes retrasos en materia de recursos naturales cuyo olvido es parte de la gran migración hacia las ciudades? ¿Apreciamos o no a los indígenas y campesinos?</w:t>
      </w:r>
      <w:r w:rsidR="00611F6E">
        <w:t xml:space="preserve"> Hoy tenemos muchas zonas que deben cambiar de destinación económica, porque su presencia no es apropiada para colindar con poblaciones que requieren otras condiciones medio ambientales. ¿Podemos incurrir en estos grandes costos de desplazamiento?</w:t>
      </w:r>
    </w:p>
    <w:p w14:paraId="51758AD3" w14:textId="4E99E569" w:rsidR="00611F6E" w:rsidRPr="00B06F2D" w:rsidRDefault="00611F6E" w:rsidP="00611F6E">
      <w:pPr>
        <w:jc w:val="right"/>
      </w:pPr>
      <w:r w:rsidRPr="00844BFA">
        <w:rPr>
          <w:i/>
        </w:rPr>
        <w:t>Hernando Bermúdez Gómez</w:t>
      </w:r>
    </w:p>
    <w:sectPr w:rsidR="00611F6E" w:rsidRPr="00B06F2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FA00" w14:textId="77777777" w:rsidR="00C35B37" w:rsidRDefault="00C35B37" w:rsidP="00EE7812">
      <w:pPr>
        <w:spacing w:after="0" w:line="240" w:lineRule="auto"/>
      </w:pPr>
      <w:r>
        <w:separator/>
      </w:r>
    </w:p>
  </w:endnote>
  <w:endnote w:type="continuationSeparator" w:id="0">
    <w:p w14:paraId="70C5DD23" w14:textId="77777777" w:rsidR="00C35B37" w:rsidRDefault="00C35B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ED30" w14:textId="77777777" w:rsidR="00C35B37" w:rsidRDefault="00C35B37" w:rsidP="00EE7812">
      <w:pPr>
        <w:spacing w:after="0" w:line="240" w:lineRule="auto"/>
      </w:pPr>
      <w:r>
        <w:separator/>
      </w:r>
    </w:p>
  </w:footnote>
  <w:footnote w:type="continuationSeparator" w:id="0">
    <w:p w14:paraId="41EAE8D2" w14:textId="77777777" w:rsidR="00C35B37" w:rsidRDefault="00C35B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76402B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160D2C">
      <w:t>2</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3240181">
    <w:abstractNumId w:val="0"/>
  </w:num>
  <w:num w:numId="2" w16cid:durableId="531648573">
    <w:abstractNumId w:val="21"/>
  </w:num>
  <w:num w:numId="3" w16cid:durableId="627079930">
    <w:abstractNumId w:val="15"/>
  </w:num>
  <w:num w:numId="4" w16cid:durableId="1637028707">
    <w:abstractNumId w:val="2"/>
  </w:num>
  <w:num w:numId="5" w16cid:durableId="1796634830">
    <w:abstractNumId w:val="20"/>
  </w:num>
  <w:num w:numId="6" w16cid:durableId="1140154642">
    <w:abstractNumId w:val="35"/>
  </w:num>
  <w:num w:numId="7" w16cid:durableId="1890531675">
    <w:abstractNumId w:val="13"/>
  </w:num>
  <w:num w:numId="8" w16cid:durableId="157115644">
    <w:abstractNumId w:val="33"/>
  </w:num>
  <w:num w:numId="9" w16cid:durableId="275213472">
    <w:abstractNumId w:val="38"/>
  </w:num>
  <w:num w:numId="10" w16cid:durableId="598871395">
    <w:abstractNumId w:val="4"/>
  </w:num>
  <w:num w:numId="11" w16cid:durableId="830679189">
    <w:abstractNumId w:val="6"/>
  </w:num>
  <w:num w:numId="12" w16cid:durableId="756749728">
    <w:abstractNumId w:val="19"/>
  </w:num>
  <w:num w:numId="13" w16cid:durableId="887763953">
    <w:abstractNumId w:val="22"/>
  </w:num>
  <w:num w:numId="14" w16cid:durableId="841318117">
    <w:abstractNumId w:val="32"/>
  </w:num>
  <w:num w:numId="15" w16cid:durableId="1198930318">
    <w:abstractNumId w:val="9"/>
  </w:num>
  <w:num w:numId="16" w16cid:durableId="38863806">
    <w:abstractNumId w:val="7"/>
  </w:num>
  <w:num w:numId="17" w16cid:durableId="1202783005">
    <w:abstractNumId w:val="17"/>
  </w:num>
  <w:num w:numId="18" w16cid:durableId="32536449">
    <w:abstractNumId w:val="31"/>
  </w:num>
  <w:num w:numId="19" w16cid:durableId="999381515">
    <w:abstractNumId w:val="26"/>
  </w:num>
  <w:num w:numId="20" w16cid:durableId="492062853">
    <w:abstractNumId w:val="8"/>
  </w:num>
  <w:num w:numId="21" w16cid:durableId="826481082">
    <w:abstractNumId w:val="27"/>
  </w:num>
  <w:num w:numId="22" w16cid:durableId="1503666611">
    <w:abstractNumId w:val="28"/>
  </w:num>
  <w:num w:numId="23" w16cid:durableId="917010272">
    <w:abstractNumId w:val="29"/>
  </w:num>
  <w:num w:numId="24" w16cid:durableId="835846875">
    <w:abstractNumId w:val="34"/>
  </w:num>
  <w:num w:numId="25" w16cid:durableId="1171288491">
    <w:abstractNumId w:val="23"/>
  </w:num>
  <w:num w:numId="26" w16cid:durableId="1102922749">
    <w:abstractNumId w:val="14"/>
  </w:num>
  <w:num w:numId="27" w16cid:durableId="289478455">
    <w:abstractNumId w:val="5"/>
  </w:num>
  <w:num w:numId="28" w16cid:durableId="1403992086">
    <w:abstractNumId w:val="24"/>
  </w:num>
  <w:num w:numId="29" w16cid:durableId="731974250">
    <w:abstractNumId w:val="1"/>
  </w:num>
  <w:num w:numId="30" w16cid:durableId="455877006">
    <w:abstractNumId w:val="25"/>
  </w:num>
  <w:num w:numId="31" w16cid:durableId="1135683503">
    <w:abstractNumId w:val="30"/>
  </w:num>
  <w:num w:numId="32" w16cid:durableId="1625572180">
    <w:abstractNumId w:val="12"/>
  </w:num>
  <w:num w:numId="33" w16cid:durableId="1639339320">
    <w:abstractNumId w:val="18"/>
  </w:num>
  <w:num w:numId="34" w16cid:durableId="1007366868">
    <w:abstractNumId w:val="3"/>
  </w:num>
  <w:num w:numId="35" w16cid:durableId="9454567">
    <w:abstractNumId w:val="36"/>
  </w:num>
  <w:num w:numId="36" w16cid:durableId="9842106">
    <w:abstractNumId w:val="10"/>
  </w:num>
  <w:num w:numId="37" w16cid:durableId="1566915257">
    <w:abstractNumId w:val="11"/>
  </w:num>
  <w:num w:numId="38" w16cid:durableId="517697550">
    <w:abstractNumId w:val="37"/>
  </w:num>
  <w:num w:numId="39" w16cid:durableId="36139650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C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7"/>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066"/>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E459B3D-D1F3-47D7-BA14-3BCC191048C3}">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2023-07-07T23:22:00Z</dcterms:created>
  <dcterms:modified xsi:type="dcterms:W3CDTF">2023-07-07T23:22:00Z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