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F11" w:rsidRPr="006E0F11" w:rsidRDefault="006E0F11" w:rsidP="006E0F11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6E0F11">
        <w:rPr>
          <w:position w:val="-9"/>
          <w:sz w:val="123"/>
        </w:rPr>
        <w:t>D</w:t>
      </w:r>
    </w:p>
    <w:p w:rsidR="007A0690" w:rsidRPr="007A0690" w:rsidRDefault="007A0690" w:rsidP="007A0690">
      <w:r w:rsidRPr="007A0690">
        <w:t xml:space="preserve">entro del </w:t>
      </w:r>
      <w:r w:rsidRPr="007A0690">
        <w:rPr>
          <w:lang w:val="es-ES"/>
        </w:rPr>
        <w:t xml:space="preserve">IASB </w:t>
      </w:r>
      <w:proofErr w:type="spellStart"/>
      <w:r w:rsidRPr="007A0690">
        <w:rPr>
          <w:lang w:val="es-ES"/>
        </w:rPr>
        <w:t>Update</w:t>
      </w:r>
      <w:proofErr w:type="spellEnd"/>
      <w:r w:rsidRPr="007A0690">
        <w:rPr>
          <w:lang w:val="es-ES"/>
        </w:rPr>
        <w:t xml:space="preserve"> del mes de </w:t>
      </w:r>
      <w:hyperlink r:id="rId9" w:history="1">
        <w:r w:rsidRPr="00DB5A39">
          <w:rPr>
            <w:rStyle w:val="Hyperlink"/>
            <w:lang w:val="es-ES"/>
          </w:rPr>
          <w:t>abril</w:t>
        </w:r>
      </w:hyperlink>
      <w:r w:rsidRPr="007A0690">
        <w:rPr>
          <w:lang w:val="es-ES"/>
        </w:rPr>
        <w:t xml:space="preserve"> del presente año y como parte del proceso de revisión integral 2012-2014 que adelanta IASB </w:t>
      </w:r>
      <w:r w:rsidR="000F0DF9">
        <w:rPr>
          <w:lang w:val="es-ES"/>
        </w:rPr>
        <w:t>con</w:t>
      </w:r>
      <w:r w:rsidRPr="007A0690">
        <w:rPr>
          <w:lang w:val="es-ES"/>
        </w:rPr>
        <w:t xml:space="preserve"> relación a la NIIF para las PYMES, puede leerse:</w:t>
      </w:r>
    </w:p>
    <w:p w:rsidR="007A0690" w:rsidRPr="00EF3488" w:rsidRDefault="007A0690" w:rsidP="006E7647">
      <w:pPr>
        <w:rPr>
          <w:i/>
          <w:lang w:val="en-US"/>
        </w:rPr>
      </w:pPr>
      <w:r w:rsidRPr="00EF3488">
        <w:rPr>
          <w:i/>
          <w:lang w:val="en-US"/>
        </w:rPr>
        <w:t>“The IASB considered three issues relating to whether an entity should be able to apply a more complex accounting policy based on requirements currently required or permitted in full IFRS. The IASB made the following tentative decisions:</w:t>
      </w:r>
    </w:p>
    <w:p w:rsidR="007A0690" w:rsidRPr="00EF3488" w:rsidRDefault="007A0690" w:rsidP="006E7647">
      <w:pPr>
        <w:rPr>
          <w:i/>
          <w:lang w:val="en-US"/>
        </w:rPr>
      </w:pPr>
      <w:r w:rsidRPr="00EF3488">
        <w:rPr>
          <w:i/>
          <w:lang w:val="en-US"/>
        </w:rPr>
        <w:t>Not to include an option for the revaluation model to be used for property, plant and equipment. Fourteen IASB members agreed with this decision;</w:t>
      </w:r>
    </w:p>
    <w:p w:rsidR="007A0690" w:rsidRPr="00EF3488" w:rsidRDefault="007A0690" w:rsidP="006E7647">
      <w:pPr>
        <w:rPr>
          <w:i/>
          <w:lang w:val="en-US"/>
        </w:rPr>
      </w:pPr>
      <w:r w:rsidRPr="00EF3488">
        <w:rPr>
          <w:i/>
          <w:lang w:val="en-US"/>
        </w:rPr>
        <w:t>Not to include an option (or requirement) for development costs to be capitalised on a similar basis to IAS 38 Intangible Assets. All IASB members agreed with this decision; and</w:t>
      </w:r>
    </w:p>
    <w:p w:rsidR="007A0690" w:rsidRPr="006E7647" w:rsidRDefault="007A0690" w:rsidP="006E7647">
      <w:pPr>
        <w:rPr>
          <w:i/>
        </w:rPr>
      </w:pPr>
      <w:r w:rsidRPr="00EF3488">
        <w:rPr>
          <w:i/>
          <w:lang w:val="en-US"/>
        </w:rPr>
        <w:t xml:space="preserve">Not to include an option (or requirement) for borrowing costs to be capitalised on a similar basis to IAS 23 Borrowing Costs. </w:t>
      </w:r>
      <w:proofErr w:type="spellStart"/>
      <w:r w:rsidRPr="006E7647">
        <w:rPr>
          <w:i/>
        </w:rPr>
        <w:t>All</w:t>
      </w:r>
      <w:proofErr w:type="spellEnd"/>
      <w:r w:rsidRPr="006E7647">
        <w:rPr>
          <w:i/>
        </w:rPr>
        <w:t xml:space="preserve"> IASB </w:t>
      </w:r>
      <w:proofErr w:type="spellStart"/>
      <w:r w:rsidRPr="006E7647">
        <w:rPr>
          <w:i/>
        </w:rPr>
        <w:t>members</w:t>
      </w:r>
      <w:proofErr w:type="spellEnd"/>
      <w:r w:rsidRPr="006E7647">
        <w:rPr>
          <w:i/>
        </w:rPr>
        <w:t xml:space="preserve"> </w:t>
      </w:r>
      <w:proofErr w:type="spellStart"/>
      <w:r w:rsidRPr="006E7647">
        <w:rPr>
          <w:i/>
        </w:rPr>
        <w:t>agreed</w:t>
      </w:r>
      <w:proofErr w:type="spellEnd"/>
      <w:r w:rsidRPr="006E7647">
        <w:rPr>
          <w:i/>
        </w:rPr>
        <w:t xml:space="preserve"> </w:t>
      </w:r>
      <w:proofErr w:type="spellStart"/>
      <w:r w:rsidRPr="006E7647">
        <w:rPr>
          <w:i/>
        </w:rPr>
        <w:t>with</w:t>
      </w:r>
      <w:proofErr w:type="spellEnd"/>
      <w:r w:rsidRPr="006E7647">
        <w:rPr>
          <w:i/>
        </w:rPr>
        <w:t xml:space="preserve"> </w:t>
      </w:r>
      <w:proofErr w:type="spellStart"/>
      <w:r w:rsidRPr="006E7647">
        <w:rPr>
          <w:i/>
        </w:rPr>
        <w:t>this</w:t>
      </w:r>
      <w:proofErr w:type="spellEnd"/>
      <w:r w:rsidRPr="006E7647">
        <w:rPr>
          <w:i/>
        </w:rPr>
        <w:t xml:space="preserve"> </w:t>
      </w:r>
      <w:proofErr w:type="spellStart"/>
      <w:r w:rsidRPr="006E7647">
        <w:rPr>
          <w:i/>
        </w:rPr>
        <w:t>decision</w:t>
      </w:r>
      <w:proofErr w:type="spellEnd"/>
      <w:r w:rsidRPr="006E7647">
        <w:rPr>
          <w:i/>
        </w:rPr>
        <w:t>.”</w:t>
      </w:r>
    </w:p>
    <w:p w:rsidR="007A0690" w:rsidRPr="007A0690" w:rsidRDefault="007A0690" w:rsidP="007A0690">
      <w:r w:rsidRPr="007A0690">
        <w:t>Considerando los documentos base de esta decisión preliminar</w:t>
      </w:r>
      <w:r w:rsidR="00FC240D">
        <w:t xml:space="preserve">, </w:t>
      </w:r>
      <w:r w:rsidRPr="007A0690">
        <w:t>“</w:t>
      </w:r>
      <w:hyperlink r:id="rId10" w:history="1">
        <w:r w:rsidRPr="00C37274">
          <w:rPr>
            <w:rStyle w:val="Hyperlink"/>
          </w:rPr>
          <w:t xml:space="preserve">Agenda </w:t>
        </w:r>
        <w:proofErr w:type="spellStart"/>
        <w:r w:rsidRPr="00C37274">
          <w:rPr>
            <w:rStyle w:val="Hyperlink"/>
          </w:rPr>
          <w:t>papers</w:t>
        </w:r>
        <w:proofErr w:type="spellEnd"/>
      </w:hyperlink>
      <w:r w:rsidRPr="007A0690">
        <w:t xml:space="preserve">”, observo </w:t>
      </w:r>
      <w:r w:rsidR="00FC240D">
        <w:t>que</w:t>
      </w:r>
      <w:r w:rsidRPr="007A0690">
        <w:t xml:space="preserve"> en estos tres casos la decisión puede considerarse contraria a la opinión de la mayoría de usuarios y otros interesados: </w:t>
      </w:r>
    </w:p>
    <w:p w:rsidR="007A0690" w:rsidRPr="00EF3488" w:rsidRDefault="007A0690" w:rsidP="006E7647">
      <w:pPr>
        <w:rPr>
          <w:lang w:val="en-US"/>
        </w:rPr>
      </w:pPr>
      <w:r w:rsidRPr="00EF3488">
        <w:rPr>
          <w:lang w:val="en-US"/>
        </w:rPr>
        <w:t>Para el caso de las propiedades planta y equipo:</w:t>
      </w:r>
      <w:r w:rsidR="006E7647" w:rsidRPr="00EF3488">
        <w:rPr>
          <w:lang w:val="en-US"/>
        </w:rPr>
        <w:t xml:space="preserve"> </w:t>
      </w:r>
      <w:r w:rsidRPr="00EF3488">
        <w:rPr>
          <w:lang w:val="en-US"/>
        </w:rPr>
        <w:t>“</w:t>
      </w:r>
      <w:r w:rsidRPr="00EF3488">
        <w:rPr>
          <w:i/>
          <w:lang w:val="en-US"/>
        </w:rPr>
        <w:t xml:space="preserve">Approximately </w:t>
      </w:r>
      <w:r w:rsidRPr="00EF3488">
        <w:rPr>
          <w:b/>
          <w:i/>
          <w:lang w:val="en-US"/>
        </w:rPr>
        <w:t>65%</w:t>
      </w:r>
      <w:r w:rsidRPr="00EF3488">
        <w:rPr>
          <w:i/>
          <w:lang w:val="en-US"/>
        </w:rPr>
        <w:t xml:space="preserve"> of comment letters responding to Question S9 would permit an entity to choose, for each major class of PPE, whether to apply the cost model or the revaluation model (choice (b)).”(</w:t>
      </w:r>
      <w:r w:rsidRPr="00EF3488">
        <w:rPr>
          <w:lang w:val="en-US"/>
        </w:rPr>
        <w:t xml:space="preserve">Subrayado fuera </w:t>
      </w:r>
      <w:proofErr w:type="gramStart"/>
      <w:r w:rsidRPr="00EF3488">
        <w:rPr>
          <w:lang w:val="en-US"/>
        </w:rPr>
        <w:t>del</w:t>
      </w:r>
      <w:proofErr w:type="gramEnd"/>
      <w:r w:rsidRPr="00EF3488">
        <w:rPr>
          <w:lang w:val="en-US"/>
        </w:rPr>
        <w:t xml:space="preserve"> texto).</w:t>
      </w:r>
    </w:p>
    <w:p w:rsidR="007A0690" w:rsidRPr="00EF3488" w:rsidRDefault="007A0690" w:rsidP="006E7647">
      <w:pPr>
        <w:rPr>
          <w:lang w:val="en-US"/>
        </w:rPr>
      </w:pPr>
      <w:r w:rsidRPr="006E0F11">
        <w:rPr>
          <w:lang w:val="en-US"/>
        </w:rPr>
        <w:lastRenderedPageBreak/>
        <w:t xml:space="preserve">Para el </w:t>
      </w:r>
      <w:proofErr w:type="spellStart"/>
      <w:r w:rsidRPr="006E0F11">
        <w:rPr>
          <w:lang w:val="en-US"/>
        </w:rPr>
        <w:t>caso</w:t>
      </w:r>
      <w:proofErr w:type="spellEnd"/>
      <w:r w:rsidRPr="006E0F11">
        <w:rPr>
          <w:lang w:val="en-US"/>
        </w:rPr>
        <w:t xml:space="preserve"> de los </w:t>
      </w:r>
      <w:proofErr w:type="spellStart"/>
      <w:r w:rsidRPr="006E0F11">
        <w:rPr>
          <w:lang w:val="en-US"/>
        </w:rPr>
        <w:t>desembolsos</w:t>
      </w:r>
      <w:proofErr w:type="spellEnd"/>
      <w:r w:rsidRPr="006E0F11">
        <w:rPr>
          <w:lang w:val="en-US"/>
        </w:rPr>
        <w:t xml:space="preserve"> por </w:t>
      </w:r>
      <w:proofErr w:type="spellStart"/>
      <w:r w:rsidRPr="006E0F11">
        <w:rPr>
          <w:lang w:val="en-US"/>
        </w:rPr>
        <w:t>desarrollo</w:t>
      </w:r>
      <w:proofErr w:type="spellEnd"/>
      <w:r w:rsidRPr="006E0F11">
        <w:rPr>
          <w:lang w:val="en-US"/>
        </w:rPr>
        <w:t xml:space="preserve"> de </w:t>
      </w:r>
      <w:proofErr w:type="spellStart"/>
      <w:r w:rsidRPr="006E0F11">
        <w:rPr>
          <w:lang w:val="en-US"/>
        </w:rPr>
        <w:t>activos</w:t>
      </w:r>
      <w:proofErr w:type="spellEnd"/>
      <w:r w:rsidRPr="006E0F11">
        <w:rPr>
          <w:lang w:val="en-US"/>
        </w:rPr>
        <w:t xml:space="preserve"> intangibles </w:t>
      </w:r>
      <w:proofErr w:type="spellStart"/>
      <w:r w:rsidRPr="006E0F11">
        <w:rPr>
          <w:lang w:val="en-US"/>
        </w:rPr>
        <w:t>generados</w:t>
      </w:r>
      <w:proofErr w:type="spellEnd"/>
      <w:r w:rsidRPr="006E0F11">
        <w:rPr>
          <w:lang w:val="en-US"/>
        </w:rPr>
        <w:t xml:space="preserve"> </w:t>
      </w:r>
      <w:proofErr w:type="spellStart"/>
      <w:r w:rsidRPr="006E0F11">
        <w:rPr>
          <w:lang w:val="en-US"/>
        </w:rPr>
        <w:t>internamente</w:t>
      </w:r>
      <w:proofErr w:type="spellEnd"/>
      <w:r w:rsidRPr="006E0F11">
        <w:rPr>
          <w:lang w:val="en-US"/>
        </w:rPr>
        <w:t xml:space="preserve"> y </w:t>
      </w:r>
      <w:proofErr w:type="spellStart"/>
      <w:r w:rsidRPr="006E0F11">
        <w:rPr>
          <w:lang w:val="en-US"/>
        </w:rPr>
        <w:t>desembolsos</w:t>
      </w:r>
      <w:proofErr w:type="spellEnd"/>
      <w:r w:rsidRPr="006E0F11">
        <w:rPr>
          <w:lang w:val="en-US"/>
        </w:rPr>
        <w:t xml:space="preserve"> de </w:t>
      </w:r>
      <w:proofErr w:type="spellStart"/>
      <w:r w:rsidRPr="006E0F11">
        <w:rPr>
          <w:lang w:val="en-US"/>
        </w:rPr>
        <w:t>costos</w:t>
      </w:r>
      <w:proofErr w:type="spellEnd"/>
      <w:r w:rsidRPr="006E0F11">
        <w:rPr>
          <w:lang w:val="en-US"/>
        </w:rPr>
        <w:t xml:space="preserve"> por </w:t>
      </w:r>
      <w:proofErr w:type="spellStart"/>
      <w:r w:rsidRPr="006E0F11">
        <w:rPr>
          <w:lang w:val="en-US"/>
        </w:rPr>
        <w:t>préstamos</w:t>
      </w:r>
      <w:proofErr w:type="spellEnd"/>
      <w:r w:rsidRPr="006E0F11">
        <w:rPr>
          <w:lang w:val="en-US"/>
        </w:rPr>
        <w:t>:</w:t>
      </w:r>
      <w:r w:rsidR="006E7647" w:rsidRPr="006E0F11">
        <w:rPr>
          <w:lang w:val="en-US"/>
        </w:rPr>
        <w:t xml:space="preserve"> </w:t>
      </w:r>
      <w:r w:rsidRPr="006E0F11">
        <w:rPr>
          <w:lang w:val="en-US"/>
        </w:rPr>
        <w:t>“</w:t>
      </w:r>
      <w:r w:rsidRPr="006E0F11">
        <w:rPr>
          <w:i/>
          <w:lang w:val="en-US"/>
        </w:rPr>
        <w:t xml:space="preserve">Approximately </w:t>
      </w:r>
      <w:r w:rsidRPr="004A7428">
        <w:rPr>
          <w:b/>
          <w:i/>
          <w:lang w:val="en-US"/>
        </w:rPr>
        <w:t>25%</w:t>
      </w:r>
      <w:r w:rsidRPr="006E0F11">
        <w:rPr>
          <w:i/>
          <w:lang w:val="en-US"/>
        </w:rPr>
        <w:t xml:space="preserve"> of the comment letters responding to Question S10 (Question S14: 25%) would revise the IFRS for SMEs to require </w:t>
      </w:r>
      <w:proofErr w:type="spellStart"/>
      <w:r w:rsidRPr="006E0F11">
        <w:rPr>
          <w:i/>
          <w:lang w:val="en-US"/>
        </w:rPr>
        <w:t>capitalisation</w:t>
      </w:r>
      <w:proofErr w:type="spellEnd"/>
      <w:r w:rsidRPr="006E0F11">
        <w:rPr>
          <w:i/>
          <w:lang w:val="en-US"/>
        </w:rPr>
        <w:t xml:space="preserve"> of borrowing and development costs meeting criteria for </w:t>
      </w:r>
      <w:proofErr w:type="spellStart"/>
      <w:r w:rsidRPr="006E0F11">
        <w:rPr>
          <w:i/>
          <w:lang w:val="en-US"/>
        </w:rPr>
        <w:t>capitalisation</w:t>
      </w:r>
      <w:proofErr w:type="spellEnd"/>
      <w:r w:rsidRPr="006E0F11">
        <w:rPr>
          <w:i/>
          <w:lang w:val="en-US"/>
        </w:rPr>
        <w:t xml:space="preserve"> in IAS 38/23 (choice (b)).”</w:t>
      </w:r>
      <w:r w:rsidRPr="006E0F11">
        <w:rPr>
          <w:lang w:val="en-US"/>
        </w:rPr>
        <w:t xml:space="preserve"> </w:t>
      </w:r>
      <w:r w:rsidRPr="00EF3488">
        <w:rPr>
          <w:lang w:val="en-US"/>
        </w:rPr>
        <w:t xml:space="preserve">(Subrayado fuera </w:t>
      </w:r>
      <w:proofErr w:type="gramStart"/>
      <w:r w:rsidRPr="00EF3488">
        <w:rPr>
          <w:lang w:val="en-US"/>
        </w:rPr>
        <w:t>del</w:t>
      </w:r>
      <w:proofErr w:type="gramEnd"/>
      <w:r w:rsidRPr="00EF3488">
        <w:rPr>
          <w:lang w:val="en-US"/>
        </w:rPr>
        <w:t xml:space="preserve"> texto).</w:t>
      </w:r>
    </w:p>
    <w:p w:rsidR="007A0690" w:rsidRPr="006E7647" w:rsidRDefault="007A0690" w:rsidP="006E7647">
      <w:r w:rsidRPr="00EF3488">
        <w:rPr>
          <w:i/>
          <w:lang w:val="en-US"/>
        </w:rPr>
        <w:t xml:space="preserve">“Approximately </w:t>
      </w:r>
      <w:r w:rsidRPr="00EF3488">
        <w:rPr>
          <w:b/>
          <w:i/>
          <w:lang w:val="en-US"/>
        </w:rPr>
        <w:t>35%</w:t>
      </w:r>
      <w:r w:rsidRPr="00EF3488">
        <w:rPr>
          <w:i/>
          <w:lang w:val="en-US"/>
        </w:rPr>
        <w:t xml:space="preserve"> of comment letters responding to Question S10 (Question S14: 40%) chose (c) “other”. The vast majority of these comment letters</w:t>
      </w:r>
      <w:r w:rsidR="00EF3488" w:rsidRPr="00EF3488">
        <w:rPr>
          <w:i/>
          <w:lang w:val="en-US"/>
        </w:rPr>
        <w:t xml:space="preserve"> </w:t>
      </w:r>
      <w:r w:rsidRPr="00EF3488">
        <w:rPr>
          <w:i/>
          <w:lang w:val="en-US"/>
        </w:rPr>
        <w:t>suggested adding an accounting policy option for SMEs, rather than a requirement, to capitalise borrowing and development costs meeting criteria for capitalisation in IAS 38/23.”</w:t>
      </w:r>
      <w:r w:rsidRPr="00EF3488">
        <w:rPr>
          <w:lang w:val="en-US"/>
        </w:rPr>
        <w:t xml:space="preserve"> </w:t>
      </w:r>
      <w:r w:rsidRPr="006E7647">
        <w:t>(Subrayado fuera del texto).</w:t>
      </w:r>
    </w:p>
    <w:p w:rsidR="007A0690" w:rsidRPr="007A0690" w:rsidRDefault="007A0690" w:rsidP="007A0690">
      <w:r w:rsidRPr="007A0690">
        <w:t>Personalmente no estoy de acuerdo con la decisión adoptada por IASB</w:t>
      </w:r>
      <w:r w:rsidR="002A07E2">
        <w:t>,</w:t>
      </w:r>
      <w:r w:rsidRPr="007A0690">
        <w:t xml:space="preserve"> porque considero que, aun cuando es cierto que el tratamiento contable es más simple, puede proporcionar información menos fiable y relevante para los usuarios.</w:t>
      </w:r>
    </w:p>
    <w:p w:rsidR="007A0690" w:rsidRPr="007A0690" w:rsidRDefault="002A07E2" w:rsidP="007A0690">
      <w:r>
        <w:t>Esta es u</w:t>
      </w:r>
      <w:r w:rsidR="007A0690" w:rsidRPr="007A0690">
        <w:t>na discusión muy interesante</w:t>
      </w:r>
      <w:r w:rsidR="00DD63DA">
        <w:t>,</w:t>
      </w:r>
      <w:r w:rsidR="007A0690" w:rsidRPr="007A0690">
        <w:t xml:space="preserve"> que debiéramos considerar para decidir si la NIIF par</w:t>
      </w:r>
      <w:r w:rsidR="00DD63DA">
        <w:t>a las P</w:t>
      </w:r>
      <w:r w:rsidR="007A0690" w:rsidRPr="007A0690">
        <w:t>ymes emitida por IASB (sin modificación alguna) es la regulación adecuada para las entidades clasificadas en Colombia dentro del grupo 2.</w:t>
      </w:r>
    </w:p>
    <w:p w:rsidR="00C40A0B" w:rsidRPr="000748D7" w:rsidRDefault="007A0690" w:rsidP="006E0F11">
      <w:pPr>
        <w:jc w:val="right"/>
      </w:pPr>
      <w:r w:rsidRPr="007A0690">
        <w:rPr>
          <w:i/>
          <w:lang w:val="es-AR"/>
        </w:rPr>
        <w:t>César Augusto Salazar</w:t>
      </w:r>
    </w:p>
    <w:sectPr w:rsidR="00C40A0B" w:rsidRPr="000748D7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547" w:rsidRDefault="00E35547" w:rsidP="00EE7812">
      <w:pPr>
        <w:spacing w:after="0" w:line="240" w:lineRule="auto"/>
      </w:pPr>
      <w:r>
        <w:separator/>
      </w:r>
    </w:p>
  </w:endnote>
  <w:endnote w:type="continuationSeparator" w:id="0">
    <w:p w:rsidR="00E35547" w:rsidRDefault="00E3554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547" w:rsidRDefault="00E35547" w:rsidP="00EE7812">
      <w:pPr>
        <w:spacing w:after="0" w:line="240" w:lineRule="auto"/>
      </w:pPr>
      <w:r>
        <w:separator/>
      </w:r>
    </w:p>
  </w:footnote>
  <w:footnote w:type="continuationSeparator" w:id="0">
    <w:p w:rsidR="00E35547" w:rsidRDefault="00E3554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5109F9">
      <w:t>7</w:t>
    </w:r>
    <w:r w:rsidR="000748D7">
      <w:t>54</w:t>
    </w:r>
    <w:r w:rsidR="00667D4D">
      <w:t>,</w:t>
    </w:r>
    <w:r w:rsidR="009D09BB">
      <w:t xml:space="preserve"> </w:t>
    </w:r>
    <w:r w:rsidR="00DB1A83">
      <w:t>agosto</w:t>
    </w:r>
    <w:r w:rsidR="00593C82">
      <w:t xml:space="preserve"> </w:t>
    </w:r>
    <w:r w:rsidR="000748D7">
      <w:t>26</w:t>
    </w:r>
    <w:r w:rsidR="0005771D">
      <w:t xml:space="preserve"> </w:t>
    </w:r>
    <w:r w:rsidR="0080786C">
      <w:t>de 201</w:t>
    </w:r>
    <w:r w:rsidR="00EB30A7">
      <w:t>3</w:t>
    </w:r>
  </w:p>
  <w:p w:rsidR="0046164F" w:rsidRDefault="00E35547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291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04A"/>
    <w:rsid w:val="000041AE"/>
    <w:rsid w:val="000046CA"/>
    <w:rsid w:val="00004C02"/>
    <w:rsid w:val="00004C44"/>
    <w:rsid w:val="00004C80"/>
    <w:rsid w:val="00004D77"/>
    <w:rsid w:val="00004FA8"/>
    <w:rsid w:val="00005030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F90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177D3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352"/>
    <w:rsid w:val="000246E8"/>
    <w:rsid w:val="000246FA"/>
    <w:rsid w:val="00024C9A"/>
    <w:rsid w:val="0002582E"/>
    <w:rsid w:val="000259F6"/>
    <w:rsid w:val="00025A02"/>
    <w:rsid w:val="00025A54"/>
    <w:rsid w:val="00025CC5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D05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8ED"/>
    <w:rsid w:val="00057C5F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B32"/>
    <w:rsid w:val="00062DCF"/>
    <w:rsid w:val="00063590"/>
    <w:rsid w:val="0006389E"/>
    <w:rsid w:val="00063942"/>
    <w:rsid w:val="00064013"/>
    <w:rsid w:val="000642F8"/>
    <w:rsid w:val="000643EC"/>
    <w:rsid w:val="0006449A"/>
    <w:rsid w:val="000646F9"/>
    <w:rsid w:val="00064CD2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8D7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471"/>
    <w:rsid w:val="000A0563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51F"/>
    <w:rsid w:val="000C29F3"/>
    <w:rsid w:val="000C2C90"/>
    <w:rsid w:val="000C2F63"/>
    <w:rsid w:val="000C2FF4"/>
    <w:rsid w:val="000C3899"/>
    <w:rsid w:val="000C3B13"/>
    <w:rsid w:val="000C3DFD"/>
    <w:rsid w:val="000C4881"/>
    <w:rsid w:val="000C5181"/>
    <w:rsid w:val="000C577F"/>
    <w:rsid w:val="000C5C15"/>
    <w:rsid w:val="000C6292"/>
    <w:rsid w:val="000C66FC"/>
    <w:rsid w:val="000C6B60"/>
    <w:rsid w:val="000C718C"/>
    <w:rsid w:val="000C7547"/>
    <w:rsid w:val="000C75D7"/>
    <w:rsid w:val="000D0215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685"/>
    <w:rsid w:val="000F0A2C"/>
    <w:rsid w:val="000F0CDE"/>
    <w:rsid w:val="000F0DF9"/>
    <w:rsid w:val="000F11DF"/>
    <w:rsid w:val="000F1520"/>
    <w:rsid w:val="000F1BCC"/>
    <w:rsid w:val="000F2189"/>
    <w:rsid w:val="000F2703"/>
    <w:rsid w:val="000F277A"/>
    <w:rsid w:val="000F2890"/>
    <w:rsid w:val="000F2964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618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218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515B"/>
    <w:rsid w:val="00125EA2"/>
    <w:rsid w:val="00126145"/>
    <w:rsid w:val="00126EAA"/>
    <w:rsid w:val="00127039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0E8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4298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70C"/>
    <w:rsid w:val="001B5868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7CB"/>
    <w:rsid w:val="001C5D67"/>
    <w:rsid w:val="001C5F71"/>
    <w:rsid w:val="001C603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B91"/>
    <w:rsid w:val="001D6C13"/>
    <w:rsid w:val="001D732F"/>
    <w:rsid w:val="001D7D13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7F2"/>
    <w:rsid w:val="002265A3"/>
    <w:rsid w:val="00226D6A"/>
    <w:rsid w:val="00226FE3"/>
    <w:rsid w:val="002272C9"/>
    <w:rsid w:val="002277FA"/>
    <w:rsid w:val="002303D0"/>
    <w:rsid w:val="00230B28"/>
    <w:rsid w:val="0023144A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F5C"/>
    <w:rsid w:val="0023573C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D16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2CE7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5125"/>
    <w:rsid w:val="002656FE"/>
    <w:rsid w:val="00265C35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0A"/>
    <w:rsid w:val="00274062"/>
    <w:rsid w:val="00274232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584B"/>
    <w:rsid w:val="00286511"/>
    <w:rsid w:val="0028673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4AA"/>
    <w:rsid w:val="002D558F"/>
    <w:rsid w:val="002D57A4"/>
    <w:rsid w:val="002D58A8"/>
    <w:rsid w:val="002D5972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4E4D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334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83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6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6FA"/>
    <w:rsid w:val="003B28E6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51B"/>
    <w:rsid w:val="003D16C3"/>
    <w:rsid w:val="003D1C14"/>
    <w:rsid w:val="003D2097"/>
    <w:rsid w:val="003D215C"/>
    <w:rsid w:val="003D2494"/>
    <w:rsid w:val="003D25BA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D04"/>
    <w:rsid w:val="003F3E1A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FCA"/>
    <w:rsid w:val="004220F6"/>
    <w:rsid w:val="00422827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72B"/>
    <w:rsid w:val="00432F24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7D0"/>
    <w:rsid w:val="00435941"/>
    <w:rsid w:val="00435AF3"/>
    <w:rsid w:val="00435CA6"/>
    <w:rsid w:val="00435F98"/>
    <w:rsid w:val="00436065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7486"/>
    <w:rsid w:val="00467876"/>
    <w:rsid w:val="0047012A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E48"/>
    <w:rsid w:val="004B3E55"/>
    <w:rsid w:val="004B43CA"/>
    <w:rsid w:val="004B4B67"/>
    <w:rsid w:val="004B4E5D"/>
    <w:rsid w:val="004B5037"/>
    <w:rsid w:val="004B50CE"/>
    <w:rsid w:val="004B5616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C6"/>
    <w:rsid w:val="004D0B19"/>
    <w:rsid w:val="004D12CB"/>
    <w:rsid w:val="004D1BC6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4DB4"/>
    <w:rsid w:val="004D51AE"/>
    <w:rsid w:val="004D5294"/>
    <w:rsid w:val="004D570A"/>
    <w:rsid w:val="004D5EFD"/>
    <w:rsid w:val="004D5F4E"/>
    <w:rsid w:val="004D65A5"/>
    <w:rsid w:val="004D6682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A4A"/>
    <w:rsid w:val="004E4A50"/>
    <w:rsid w:val="004E4FC2"/>
    <w:rsid w:val="004E513E"/>
    <w:rsid w:val="004E515B"/>
    <w:rsid w:val="004E540B"/>
    <w:rsid w:val="004E5A2E"/>
    <w:rsid w:val="004E5C8A"/>
    <w:rsid w:val="004E61BE"/>
    <w:rsid w:val="004E65FF"/>
    <w:rsid w:val="004E66FA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504"/>
    <w:rsid w:val="005055F5"/>
    <w:rsid w:val="005057EF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793"/>
    <w:rsid w:val="00523A4D"/>
    <w:rsid w:val="00523B4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010"/>
    <w:rsid w:val="00533A3C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CC7"/>
    <w:rsid w:val="00574444"/>
    <w:rsid w:val="00574686"/>
    <w:rsid w:val="005747F8"/>
    <w:rsid w:val="00575327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A11"/>
    <w:rsid w:val="00595A39"/>
    <w:rsid w:val="00595C14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C32"/>
    <w:rsid w:val="005B7CF0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1F4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2E4"/>
    <w:rsid w:val="0060030F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B83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6EE"/>
    <w:rsid w:val="006247DC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301C0"/>
    <w:rsid w:val="006302BC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3A6"/>
    <w:rsid w:val="006334AC"/>
    <w:rsid w:val="00633C23"/>
    <w:rsid w:val="00633EA1"/>
    <w:rsid w:val="00634109"/>
    <w:rsid w:val="00634119"/>
    <w:rsid w:val="0063429D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14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447"/>
    <w:rsid w:val="006727B2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D0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88"/>
    <w:rsid w:val="006B2CF1"/>
    <w:rsid w:val="006B2EAE"/>
    <w:rsid w:val="006B2EFA"/>
    <w:rsid w:val="006B37BC"/>
    <w:rsid w:val="006B37FB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4D3"/>
    <w:rsid w:val="006C1624"/>
    <w:rsid w:val="006C2412"/>
    <w:rsid w:val="006C24D5"/>
    <w:rsid w:val="006C26FC"/>
    <w:rsid w:val="006C2713"/>
    <w:rsid w:val="006C2B0E"/>
    <w:rsid w:val="006C2F41"/>
    <w:rsid w:val="006C3365"/>
    <w:rsid w:val="006C34F5"/>
    <w:rsid w:val="006C3558"/>
    <w:rsid w:val="006C3B2C"/>
    <w:rsid w:val="006C3D7B"/>
    <w:rsid w:val="006C40F6"/>
    <w:rsid w:val="006C42E9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3F6D"/>
    <w:rsid w:val="006D4A0B"/>
    <w:rsid w:val="006D504E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F11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60D"/>
    <w:rsid w:val="006E4749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647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A96"/>
    <w:rsid w:val="00735CE0"/>
    <w:rsid w:val="00735EB2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4C6"/>
    <w:rsid w:val="00757FE5"/>
    <w:rsid w:val="0076003F"/>
    <w:rsid w:val="00760E7C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3E7F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A0049"/>
    <w:rsid w:val="007A0196"/>
    <w:rsid w:val="007A01CB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5F25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13E"/>
    <w:rsid w:val="007B72DC"/>
    <w:rsid w:val="007B7662"/>
    <w:rsid w:val="007C0031"/>
    <w:rsid w:val="007C1368"/>
    <w:rsid w:val="007C149C"/>
    <w:rsid w:val="007C14AE"/>
    <w:rsid w:val="007C215E"/>
    <w:rsid w:val="007C3781"/>
    <w:rsid w:val="007C379C"/>
    <w:rsid w:val="007C4402"/>
    <w:rsid w:val="007C49DD"/>
    <w:rsid w:val="007C4B4A"/>
    <w:rsid w:val="007C4F8B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B25"/>
    <w:rsid w:val="007D5D81"/>
    <w:rsid w:val="007D5D88"/>
    <w:rsid w:val="007D684F"/>
    <w:rsid w:val="007D68AC"/>
    <w:rsid w:val="007D7448"/>
    <w:rsid w:val="007E00DE"/>
    <w:rsid w:val="007E0439"/>
    <w:rsid w:val="007E071A"/>
    <w:rsid w:val="007E087B"/>
    <w:rsid w:val="007E0D38"/>
    <w:rsid w:val="007E0FB3"/>
    <w:rsid w:val="007E0FCB"/>
    <w:rsid w:val="007E147C"/>
    <w:rsid w:val="007E1535"/>
    <w:rsid w:val="007E1C36"/>
    <w:rsid w:val="007E23EC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52E4"/>
    <w:rsid w:val="007E5537"/>
    <w:rsid w:val="007E5C50"/>
    <w:rsid w:val="007E5E40"/>
    <w:rsid w:val="007E5FD1"/>
    <w:rsid w:val="007E60F1"/>
    <w:rsid w:val="007E6926"/>
    <w:rsid w:val="007E6A6B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29F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3ED"/>
    <w:rsid w:val="00834764"/>
    <w:rsid w:val="008347B3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36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39F"/>
    <w:rsid w:val="008504B8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5D27"/>
    <w:rsid w:val="00856490"/>
    <w:rsid w:val="0085675D"/>
    <w:rsid w:val="008572AC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E5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231"/>
    <w:rsid w:val="0087337F"/>
    <w:rsid w:val="008734D2"/>
    <w:rsid w:val="00873781"/>
    <w:rsid w:val="008737B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6CDC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606"/>
    <w:rsid w:val="008B3902"/>
    <w:rsid w:val="008B3B48"/>
    <w:rsid w:val="008B3D6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87"/>
    <w:rsid w:val="009177D8"/>
    <w:rsid w:val="00917BB5"/>
    <w:rsid w:val="009200AF"/>
    <w:rsid w:val="00920A77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045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370A"/>
    <w:rsid w:val="009541C7"/>
    <w:rsid w:val="0095453A"/>
    <w:rsid w:val="009546A7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2107"/>
    <w:rsid w:val="00962CF1"/>
    <w:rsid w:val="00962D73"/>
    <w:rsid w:val="00963215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97D"/>
    <w:rsid w:val="00972A19"/>
    <w:rsid w:val="00972EC0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C3D"/>
    <w:rsid w:val="009822A7"/>
    <w:rsid w:val="00982352"/>
    <w:rsid w:val="0098261B"/>
    <w:rsid w:val="009828FB"/>
    <w:rsid w:val="00982B58"/>
    <w:rsid w:val="00982BC1"/>
    <w:rsid w:val="00982DB7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2F0B"/>
    <w:rsid w:val="009C358B"/>
    <w:rsid w:val="009C37D5"/>
    <w:rsid w:val="009C4014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6ED3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C1B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47C5"/>
    <w:rsid w:val="00A050B3"/>
    <w:rsid w:val="00A05356"/>
    <w:rsid w:val="00A05C07"/>
    <w:rsid w:val="00A06029"/>
    <w:rsid w:val="00A06731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0F44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AD1"/>
    <w:rsid w:val="00A32E07"/>
    <w:rsid w:val="00A32E37"/>
    <w:rsid w:val="00A3366F"/>
    <w:rsid w:val="00A336BA"/>
    <w:rsid w:val="00A33BAE"/>
    <w:rsid w:val="00A33E7E"/>
    <w:rsid w:val="00A34E7A"/>
    <w:rsid w:val="00A350FB"/>
    <w:rsid w:val="00A35B4A"/>
    <w:rsid w:val="00A35D32"/>
    <w:rsid w:val="00A35DEE"/>
    <w:rsid w:val="00A36124"/>
    <w:rsid w:val="00A379A4"/>
    <w:rsid w:val="00A37E81"/>
    <w:rsid w:val="00A400A5"/>
    <w:rsid w:val="00A402FF"/>
    <w:rsid w:val="00A4040F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744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03A"/>
    <w:rsid w:val="00A462D8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A0"/>
    <w:rsid w:val="00A63D88"/>
    <w:rsid w:val="00A63F37"/>
    <w:rsid w:val="00A63F96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CF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F74"/>
    <w:rsid w:val="00AA2787"/>
    <w:rsid w:val="00AA34B4"/>
    <w:rsid w:val="00AA34E9"/>
    <w:rsid w:val="00AA3A4F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468"/>
    <w:rsid w:val="00AB769F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31B6"/>
    <w:rsid w:val="00B331BA"/>
    <w:rsid w:val="00B332B7"/>
    <w:rsid w:val="00B3359D"/>
    <w:rsid w:val="00B33777"/>
    <w:rsid w:val="00B33DF9"/>
    <w:rsid w:val="00B3405D"/>
    <w:rsid w:val="00B34182"/>
    <w:rsid w:val="00B3448F"/>
    <w:rsid w:val="00B34730"/>
    <w:rsid w:val="00B34BED"/>
    <w:rsid w:val="00B34E74"/>
    <w:rsid w:val="00B35F56"/>
    <w:rsid w:val="00B3616F"/>
    <w:rsid w:val="00B36352"/>
    <w:rsid w:val="00B3684F"/>
    <w:rsid w:val="00B373EC"/>
    <w:rsid w:val="00B373FC"/>
    <w:rsid w:val="00B379C4"/>
    <w:rsid w:val="00B37ACE"/>
    <w:rsid w:val="00B37BAD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5E99"/>
    <w:rsid w:val="00B765AC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5A3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D2"/>
    <w:rsid w:val="00B92B61"/>
    <w:rsid w:val="00B92FE2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2C6"/>
    <w:rsid w:val="00BB132E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1E70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3AE"/>
    <w:rsid w:val="00C633BE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67B"/>
    <w:rsid w:val="00C70974"/>
    <w:rsid w:val="00C71381"/>
    <w:rsid w:val="00C71481"/>
    <w:rsid w:val="00C715EE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53C4"/>
    <w:rsid w:val="00C75537"/>
    <w:rsid w:val="00C7577C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687"/>
    <w:rsid w:val="00C85A3C"/>
    <w:rsid w:val="00C85AF7"/>
    <w:rsid w:val="00C85FA5"/>
    <w:rsid w:val="00C863C5"/>
    <w:rsid w:val="00C86469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96AC0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5EC1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5F90"/>
    <w:rsid w:val="00CD6DFE"/>
    <w:rsid w:val="00CD6F6A"/>
    <w:rsid w:val="00CD72C8"/>
    <w:rsid w:val="00CD7840"/>
    <w:rsid w:val="00CE00DF"/>
    <w:rsid w:val="00CE0186"/>
    <w:rsid w:val="00CE033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48"/>
    <w:rsid w:val="00CE3B59"/>
    <w:rsid w:val="00CE4103"/>
    <w:rsid w:val="00CE4190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1007"/>
    <w:rsid w:val="00CF10F5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4ED"/>
    <w:rsid w:val="00CF66D8"/>
    <w:rsid w:val="00CF6C57"/>
    <w:rsid w:val="00CF72DC"/>
    <w:rsid w:val="00CF741B"/>
    <w:rsid w:val="00CF7727"/>
    <w:rsid w:val="00D00389"/>
    <w:rsid w:val="00D00512"/>
    <w:rsid w:val="00D0054E"/>
    <w:rsid w:val="00D00BBD"/>
    <w:rsid w:val="00D00D37"/>
    <w:rsid w:val="00D01687"/>
    <w:rsid w:val="00D0171B"/>
    <w:rsid w:val="00D01C4E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1C63"/>
    <w:rsid w:val="00D32179"/>
    <w:rsid w:val="00D322CB"/>
    <w:rsid w:val="00D328A6"/>
    <w:rsid w:val="00D32AC6"/>
    <w:rsid w:val="00D331E2"/>
    <w:rsid w:val="00D3332C"/>
    <w:rsid w:val="00D33630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93"/>
    <w:rsid w:val="00D521CF"/>
    <w:rsid w:val="00D522ED"/>
    <w:rsid w:val="00D5266A"/>
    <w:rsid w:val="00D52E70"/>
    <w:rsid w:val="00D52F46"/>
    <w:rsid w:val="00D53185"/>
    <w:rsid w:val="00D53508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CA7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77B"/>
    <w:rsid w:val="00D807D1"/>
    <w:rsid w:val="00D80A09"/>
    <w:rsid w:val="00D80C75"/>
    <w:rsid w:val="00D8112F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B27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3F"/>
    <w:rsid w:val="00DF7F59"/>
    <w:rsid w:val="00E00176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547"/>
    <w:rsid w:val="00E35B19"/>
    <w:rsid w:val="00E35F24"/>
    <w:rsid w:val="00E361FF"/>
    <w:rsid w:val="00E36441"/>
    <w:rsid w:val="00E36BA8"/>
    <w:rsid w:val="00E36C6B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60E"/>
    <w:rsid w:val="00E81A89"/>
    <w:rsid w:val="00E81CEA"/>
    <w:rsid w:val="00E81FD3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5A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72B"/>
    <w:rsid w:val="00ED3110"/>
    <w:rsid w:val="00ED3358"/>
    <w:rsid w:val="00ED3A8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421"/>
    <w:rsid w:val="00ED6424"/>
    <w:rsid w:val="00ED6449"/>
    <w:rsid w:val="00ED65DB"/>
    <w:rsid w:val="00ED6950"/>
    <w:rsid w:val="00ED6C23"/>
    <w:rsid w:val="00ED6C4B"/>
    <w:rsid w:val="00ED6E04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0DC"/>
    <w:rsid w:val="00EE49E8"/>
    <w:rsid w:val="00EE4A96"/>
    <w:rsid w:val="00EE4AF3"/>
    <w:rsid w:val="00EE4BBD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305B"/>
    <w:rsid w:val="00EF3488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05E"/>
    <w:rsid w:val="00F031B2"/>
    <w:rsid w:val="00F03351"/>
    <w:rsid w:val="00F03F24"/>
    <w:rsid w:val="00F0414D"/>
    <w:rsid w:val="00F0423D"/>
    <w:rsid w:val="00F04357"/>
    <w:rsid w:val="00F04769"/>
    <w:rsid w:val="00F04BDF"/>
    <w:rsid w:val="00F04CD1"/>
    <w:rsid w:val="00F05114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095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248A"/>
    <w:rsid w:val="00F2261F"/>
    <w:rsid w:val="00F22B00"/>
    <w:rsid w:val="00F23193"/>
    <w:rsid w:val="00F2329D"/>
    <w:rsid w:val="00F233A0"/>
    <w:rsid w:val="00F23F2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05F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6C3"/>
    <w:rsid w:val="00F54880"/>
    <w:rsid w:val="00F54C76"/>
    <w:rsid w:val="00F55383"/>
    <w:rsid w:val="00F55401"/>
    <w:rsid w:val="00F554AB"/>
    <w:rsid w:val="00F55787"/>
    <w:rsid w:val="00F5597D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523"/>
    <w:rsid w:val="00F656C2"/>
    <w:rsid w:val="00F65A70"/>
    <w:rsid w:val="00F65C3D"/>
    <w:rsid w:val="00F66046"/>
    <w:rsid w:val="00F664DA"/>
    <w:rsid w:val="00F665C9"/>
    <w:rsid w:val="00F66D18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0E4B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A4"/>
    <w:rsid w:val="00FC240D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D28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frs.org/Meetings/Pages/IASBApril2013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edia.ifrs.org/2013/IASB/April/IASB-Update-April-2013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9CCCA-59B4-4279-B85A-5B534269D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432</Words>
  <Characters>2377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5</cp:revision>
  <cp:lastPrinted>2011-08-23T16:28:00Z</cp:lastPrinted>
  <dcterms:created xsi:type="dcterms:W3CDTF">2013-08-25T21:56:00Z</dcterms:created>
  <dcterms:modified xsi:type="dcterms:W3CDTF">2013-08-25T22:15:00Z</dcterms:modified>
</cp:coreProperties>
</file>