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27D2" w14:textId="6A14BB72" w:rsidR="007421D3" w:rsidRPr="007421D3" w:rsidRDefault="007421D3" w:rsidP="007421D3">
      <w:pPr>
        <w:keepNext/>
        <w:framePr w:dropCap="drop" w:lines="3" w:wrap="around" w:vAnchor="text" w:hAnchor="text"/>
        <w:spacing w:after="0" w:line="926" w:lineRule="exact"/>
        <w:textAlignment w:val="baseline"/>
        <w:rPr>
          <w:position w:val="-9"/>
          <w:sz w:val="123"/>
        </w:rPr>
      </w:pPr>
      <w:r w:rsidRPr="007421D3">
        <w:rPr>
          <w:position w:val="-9"/>
          <w:sz w:val="123"/>
        </w:rPr>
        <w:t>E</w:t>
      </w:r>
    </w:p>
    <w:p w14:paraId="0CB485B2" w14:textId="3E434D49" w:rsidR="00896FF2" w:rsidRDefault="007421D3" w:rsidP="005513F7">
      <w:r>
        <w:t xml:space="preserve">n el resumen que antecede al artículo escrito por </w:t>
      </w:r>
      <w:r w:rsidRPr="007421D3">
        <w:t>Vidwans, M., &amp; De Silva, T.-A. (2023)</w:t>
      </w:r>
      <w:r>
        <w:t>, titulado</w:t>
      </w:r>
      <w:r w:rsidRPr="007421D3">
        <w:t xml:space="preserve"> </w:t>
      </w:r>
      <w:hyperlink r:id="rId11" w:history="1">
        <w:r w:rsidRPr="007421D3">
          <w:rPr>
            <w:rStyle w:val="Hipervnculo"/>
            <w:i/>
            <w:iCs/>
          </w:rPr>
          <w:t>Indigenous peoples and accounting: A systematic literature review</w:t>
        </w:r>
      </w:hyperlink>
      <w:r>
        <w:t>, publicado por</w:t>
      </w:r>
      <w:r w:rsidRPr="007421D3">
        <w:t xml:space="preserve"> </w:t>
      </w:r>
      <w:r w:rsidRPr="007421D3">
        <w:rPr>
          <w:i/>
          <w:iCs/>
        </w:rPr>
        <w:t>Accounting History</w:t>
      </w:r>
      <w:r w:rsidRPr="007421D3">
        <w:t>, 28(2), 232–261</w:t>
      </w:r>
      <w:r>
        <w:t xml:space="preserve"> se lee:</w:t>
      </w:r>
      <w:r w:rsidRPr="007421D3">
        <w:t xml:space="preserve"> </w:t>
      </w:r>
      <w:r>
        <w:t>“</w:t>
      </w:r>
      <w:r w:rsidRPr="007421D3">
        <w:rPr>
          <w:i/>
          <w:iCs/>
        </w:rPr>
        <w:t>El propósito de esta revisión sistemática de la literatura sobre "los pueblos indígenas y la contabilidad" es identificar los principales temas y obtener ideas para guiar futuras agendas de investigación y políticas. También investigamos si la contabilidad ha sido utilizada por los pueblos indígenas para la emancipación. Setenta y un artículos de revistas revisadas por pares se clasifican en tres grupos (imperialismo, profesión contable y necesidad de emancipación) y se analizan. Esta revisión posiciona la contabilidad no como una mera práctica técnica neutral y benigna, sino como una herramienta racista y etnocéntrica a través del contexto en el que se ha practicado. La contabilidad era una parte integral del gobierno imperial, heredando estructuras coloniales y separando y reduciendo a los pueblos indígenas de sus propias culturas y estructuras. Los contadores indígenas siguen estando muy insuficientemente representados; La autonomía, la voz y la participación indígenas son vitales para transformar los sistemas etnocéntricos que han llevado a la devaluación de los pueblos indígenas. Para efectuar el cambio, identificamos la necesidad de centrarse en soluciones con visión de futuro y en cómo los valores culturales indígenas pueden contribuir a una contabilidad más habilitante.</w:t>
      </w:r>
      <w:r>
        <w:t>” La vida no</w:t>
      </w:r>
      <w:r w:rsidR="00753AA8">
        <w:t>s</w:t>
      </w:r>
      <w:r>
        <w:t xml:space="preserve"> condujo a ser docente de un indígena. Esto sirvió para experimentar cómo es que piensan y sienten. </w:t>
      </w:r>
      <w:r>
        <w:t>Su cosmovisión es muy diferente a la nuestra. Poco o nada sabemos de nuestros antecesores. En materia de contabilidad nuestra ignorancia es total.</w:t>
      </w:r>
      <w:r w:rsidR="00753AA8">
        <w:t xml:space="preserve"> El mayor problema fue tratar de explicarle teorías que se apoyan en principios y conceptos que ellos no comparten, como el de la propiedad. Sabemos que la contabilidad es necesaria, por lo que estamos seguros de que existió y existe en los pueblos indígenas. Pero nosotros la omitimos totalmente. Sabemos que la contabilidad influye en el comportamiento de las comunidades. Pero también ignoramos lo que en esta materia la disciplina hubiese aportado.</w:t>
      </w:r>
      <w:r w:rsidR="006A2074">
        <w:t xml:space="preserve"> Hoy en día desconocemos las micro culturas de nuestros pueblos y regiones. Pensamos que entienden la contabilidad y la revisoría fiscal como nosotros, pero esto es errado. En las micro y pequeñas empresas se tiene una visión muy negativa de los impuestos, porque, como en otras partes del mundo, según lo documentó ISAR, se les considera un medio de agresión. ¿Logra esto cuestionar a los expertos en impuestos, sean empleados del Gobierno o particulares? No parece. El artículo no</w:t>
      </w:r>
      <w:r w:rsidR="00F14D59">
        <w:t>s</w:t>
      </w:r>
      <w:r w:rsidR="006A2074">
        <w:t xml:space="preserve"> vuelve a llevar a la importancia de la sociología contable. A la necesidad de reflexionar sobre la contabilidad construida racionalmente y la contabilidad vivida, experimentada, por las distintas comunidades.</w:t>
      </w:r>
      <w:r w:rsidR="00F14D59">
        <w:t xml:space="preserve"> La idea que tengamos de la contabilidad tiene mucho que ver con lo que pensamos sobre cómo ayudarla a desarrollarse. Por ello el estudio de su significado es fundamental. Está lejos de consistir en un pequeño párrafo, porque está en constante evolución.</w:t>
      </w:r>
    </w:p>
    <w:p w14:paraId="009DBA7E" w14:textId="5B3BE34A" w:rsidR="00F14D59" w:rsidRPr="005513F7" w:rsidRDefault="00F14D59" w:rsidP="00F14D59">
      <w:pPr>
        <w:jc w:val="right"/>
      </w:pPr>
      <w:r w:rsidRPr="003C4ED4">
        <w:rPr>
          <w:i/>
          <w:iCs/>
        </w:rPr>
        <w:t>Hernando Bermúdez Gómez</w:t>
      </w:r>
    </w:p>
    <w:sectPr w:rsidR="00F14D59" w:rsidRPr="005513F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3848" w14:textId="77777777" w:rsidR="002F089B" w:rsidRDefault="002F089B" w:rsidP="00EE7812">
      <w:pPr>
        <w:spacing w:after="0" w:line="240" w:lineRule="auto"/>
      </w:pPr>
      <w:r>
        <w:separator/>
      </w:r>
    </w:p>
  </w:endnote>
  <w:endnote w:type="continuationSeparator" w:id="0">
    <w:p w14:paraId="1A813B56" w14:textId="77777777" w:rsidR="002F089B" w:rsidRDefault="002F08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8266" w14:textId="77777777" w:rsidR="002F089B" w:rsidRDefault="002F089B" w:rsidP="00EE7812">
      <w:pPr>
        <w:spacing w:after="0" w:line="240" w:lineRule="auto"/>
      </w:pPr>
      <w:r>
        <w:separator/>
      </w:r>
    </w:p>
  </w:footnote>
  <w:footnote w:type="continuationSeparator" w:id="0">
    <w:p w14:paraId="7D2E6368" w14:textId="77777777" w:rsidR="002F089B" w:rsidRDefault="002F08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3314EA8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6E174E">
      <w:t>9</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4616871">
    <w:abstractNumId w:val="0"/>
  </w:num>
  <w:num w:numId="2" w16cid:durableId="65304288">
    <w:abstractNumId w:val="21"/>
  </w:num>
  <w:num w:numId="3" w16cid:durableId="370882412">
    <w:abstractNumId w:val="15"/>
  </w:num>
  <w:num w:numId="4" w16cid:durableId="562642784">
    <w:abstractNumId w:val="2"/>
  </w:num>
  <w:num w:numId="5" w16cid:durableId="73668583">
    <w:abstractNumId w:val="20"/>
  </w:num>
  <w:num w:numId="6" w16cid:durableId="869877560">
    <w:abstractNumId w:val="35"/>
  </w:num>
  <w:num w:numId="7" w16cid:durableId="1042250219">
    <w:abstractNumId w:val="13"/>
  </w:num>
  <w:num w:numId="8" w16cid:durableId="1666547685">
    <w:abstractNumId w:val="33"/>
  </w:num>
  <w:num w:numId="9" w16cid:durableId="503322483">
    <w:abstractNumId w:val="38"/>
  </w:num>
  <w:num w:numId="10" w16cid:durableId="860513211">
    <w:abstractNumId w:val="4"/>
  </w:num>
  <w:num w:numId="11" w16cid:durableId="1347635513">
    <w:abstractNumId w:val="6"/>
  </w:num>
  <w:num w:numId="12" w16cid:durableId="1219825916">
    <w:abstractNumId w:val="19"/>
  </w:num>
  <w:num w:numId="13" w16cid:durableId="87042153">
    <w:abstractNumId w:val="22"/>
  </w:num>
  <w:num w:numId="14" w16cid:durableId="862669235">
    <w:abstractNumId w:val="32"/>
  </w:num>
  <w:num w:numId="15" w16cid:durableId="1382562097">
    <w:abstractNumId w:val="9"/>
  </w:num>
  <w:num w:numId="16" w16cid:durableId="322634648">
    <w:abstractNumId w:val="7"/>
  </w:num>
  <w:num w:numId="17" w16cid:durableId="349335992">
    <w:abstractNumId w:val="17"/>
  </w:num>
  <w:num w:numId="18" w16cid:durableId="1916939631">
    <w:abstractNumId w:val="31"/>
  </w:num>
  <w:num w:numId="19" w16cid:durableId="1075054286">
    <w:abstractNumId w:val="26"/>
  </w:num>
  <w:num w:numId="20" w16cid:durableId="1360859923">
    <w:abstractNumId w:val="8"/>
  </w:num>
  <w:num w:numId="21" w16cid:durableId="397898796">
    <w:abstractNumId w:val="27"/>
  </w:num>
  <w:num w:numId="22" w16cid:durableId="777792466">
    <w:abstractNumId w:val="28"/>
  </w:num>
  <w:num w:numId="23" w16cid:durableId="1161772728">
    <w:abstractNumId w:val="29"/>
  </w:num>
  <w:num w:numId="24" w16cid:durableId="784155962">
    <w:abstractNumId w:val="34"/>
  </w:num>
  <w:num w:numId="25" w16cid:durableId="425271357">
    <w:abstractNumId w:val="23"/>
  </w:num>
  <w:num w:numId="26" w16cid:durableId="1198588692">
    <w:abstractNumId w:val="14"/>
  </w:num>
  <w:num w:numId="27" w16cid:durableId="2127697605">
    <w:abstractNumId w:val="5"/>
  </w:num>
  <w:num w:numId="28" w16cid:durableId="515535474">
    <w:abstractNumId w:val="24"/>
  </w:num>
  <w:num w:numId="29" w16cid:durableId="789937741">
    <w:abstractNumId w:val="1"/>
  </w:num>
  <w:num w:numId="30" w16cid:durableId="853886022">
    <w:abstractNumId w:val="25"/>
  </w:num>
  <w:num w:numId="31" w16cid:durableId="1047415069">
    <w:abstractNumId w:val="30"/>
  </w:num>
  <w:num w:numId="32" w16cid:durableId="389420993">
    <w:abstractNumId w:val="12"/>
  </w:num>
  <w:num w:numId="33" w16cid:durableId="842621137">
    <w:abstractNumId w:val="18"/>
  </w:num>
  <w:num w:numId="34" w16cid:durableId="1259143794">
    <w:abstractNumId w:val="3"/>
  </w:num>
  <w:num w:numId="35" w16cid:durableId="1329556712">
    <w:abstractNumId w:val="36"/>
  </w:num>
  <w:num w:numId="36" w16cid:durableId="2121096662">
    <w:abstractNumId w:val="10"/>
  </w:num>
  <w:num w:numId="37" w16cid:durableId="1729838690">
    <w:abstractNumId w:val="11"/>
  </w:num>
  <w:num w:numId="38" w16cid:durableId="351878664">
    <w:abstractNumId w:val="37"/>
  </w:num>
  <w:num w:numId="39" w16cid:durableId="16823904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9B"/>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3"/>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177\103237322311584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B80BD025-59E9-4AF3-913D-0F492E9A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2023-08-13T14:55:00Z</dcterms:created>
  <dcterms:modified xsi:type="dcterms:W3CDTF">2023-08-13T14:55:00Z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