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DACD" w14:textId="491C0DE2" w:rsidR="00BA4882" w:rsidRPr="00BA4882" w:rsidRDefault="00BA4882" w:rsidP="00BA4882">
      <w:pPr>
        <w:keepNext/>
        <w:framePr w:dropCap="drop" w:lines="3" w:wrap="around" w:vAnchor="text" w:hAnchor="text"/>
        <w:spacing w:after="0" w:line="926" w:lineRule="exact"/>
        <w:textAlignment w:val="baseline"/>
        <w:rPr>
          <w:position w:val="-9"/>
          <w:sz w:val="123"/>
        </w:rPr>
      </w:pPr>
      <w:r w:rsidRPr="00BA4882">
        <w:rPr>
          <w:position w:val="-9"/>
          <w:sz w:val="123"/>
        </w:rPr>
        <w:t>E</w:t>
      </w:r>
    </w:p>
    <w:p w14:paraId="009DBA7E" w14:textId="0E8D0906" w:rsidR="00F14D59" w:rsidRDefault="00BA4882" w:rsidP="00BA4882">
      <w:r>
        <w:t xml:space="preserve">n las conclusiones del artículo </w:t>
      </w:r>
      <w:r w:rsidRPr="00BA4882">
        <w:rPr>
          <w:i/>
          <w:iCs/>
        </w:rPr>
        <w:t>Intensidad de la estimación contable, experiencia en estimación del auditor y sesgo gerencial</w:t>
      </w:r>
      <w:r>
        <w:t xml:space="preserve">, escrito por Boone, Jeff P., </w:t>
      </w:r>
      <w:proofErr w:type="spellStart"/>
      <w:r>
        <w:t>Khurana</w:t>
      </w:r>
      <w:proofErr w:type="spellEnd"/>
      <w:r>
        <w:t xml:space="preserve">, </w:t>
      </w:r>
      <w:proofErr w:type="spellStart"/>
      <w:r>
        <w:t>Inder</w:t>
      </w:r>
      <w:proofErr w:type="spellEnd"/>
      <w:r>
        <w:t xml:space="preserve"> K., Raman, K. K., publicado por </w:t>
      </w:r>
      <w:r w:rsidRPr="00BA4882">
        <w:rPr>
          <w:i/>
          <w:iCs/>
        </w:rPr>
        <w:t xml:space="preserve">Accounting </w:t>
      </w:r>
      <w:proofErr w:type="spellStart"/>
      <w:r w:rsidRPr="00BA4882">
        <w:rPr>
          <w:i/>
          <w:iCs/>
        </w:rPr>
        <w:t>Horizons</w:t>
      </w:r>
      <w:proofErr w:type="spellEnd"/>
      <w:r>
        <w:t>, 08887993, Jun2023, Vol. 37, Fascículo 2, se dice: “</w:t>
      </w:r>
      <w:r w:rsidRPr="00BA4882">
        <w:rPr>
          <w:i/>
          <w:iCs/>
        </w:rPr>
        <w:t xml:space="preserve">En este documento, utilizamos dos métricas relacionadas con AEI y la experiencia en estimación de auditores que son nuevas en la literatura. Las dos métricas se basan en palabras clave relacionadas con la estimación en los estándares profesionales de contabilidad utilizados para preparar las finanzas 10-K, como se identifica a partir de las etiquetas XBRL en ese 10-K. Además, mientras que la investigación previa de archivo/empírica sobre la experiencia en estimación de auditores se ha centrado únicamente en la estimación del valor razonable de los instrumentos financieros, nuestro estudio examina tanto el valor razonable como otros tipos de estimaciones. ―Mostramos que AEI está positivamente relacionado tanto con el cumplimiento de las previsiones de ganancias de los analistas como con los honorarios de auditoría. La asociación positiva con el cumplimiento de los pronósticos de los analistas sugiere que el sesgo en las estimaciones contables sobrevive a la auditoría. La asociación positiva con los honorarios de auditoría sugiere que los auditores aumentan los honorarios a medida que crecen las estimaciones contables debido a un mayor esfuerzo de auditoría y / o una mayor prima de riesgo. ―Los análisis adicionales proporcionan poca o ninguna evidencia de que la experiencia en la auditoría de las estimaciones contables cree experiencia que </w:t>
      </w:r>
      <w:r w:rsidRPr="00BA4882">
        <w:rPr>
          <w:i/>
          <w:iCs/>
        </w:rPr>
        <w:t xml:space="preserve">se asocia con una amortiguación de la relación entre AEI y el comportamiento de cumplir / superar. Esta conclusión es coherente con la idea de que las características únicas de la auditoría de las estimaciones contables —la naturaleza mal estructurada de la tarea, la falta de información oportuna y precisa y el déficit de conocimientos de los auditores— impiden el desarrollo de la experiencia en estimaciones a nivel local o nacional a través de la experiencia. Si bien esta explicación es convincente teniendo en cuenta las características de la profesión de auditoría, es cierto que no podemos descartar por completo la posibilidad de que el resultado nulo se explique alternativamente por el bajo poder de las pruebas resultantes de las limitaciones de medición, a saber, la pequeña variación y el ruido relacionados con el proxy de experiencia de estimación del auditor. </w:t>
      </w:r>
      <w:proofErr w:type="spellStart"/>
      <w:r w:rsidRPr="00BA4882">
        <w:rPr>
          <w:i/>
          <w:iCs/>
        </w:rPr>
        <w:t>Aún</w:t>
      </w:r>
      <w:proofErr w:type="spellEnd"/>
      <w:r w:rsidRPr="00BA4882">
        <w:rPr>
          <w:i/>
          <w:iCs/>
        </w:rPr>
        <w:t xml:space="preserve"> así, encontramos que las firmas de auditoría con una amplia exposición a nivel nacional a la auditoría de cuentas de alta estimación cobran una tarifa promedio ligeramente más baja que una firma de auditoría que carece de dicha exposición. En general, encontramos poca evidencia de que la experiencia en la auditoría de las estimaciones contables afecte la efectividad o la eficiencia de la auditoría.</w:t>
      </w:r>
      <w:r>
        <w:t xml:space="preserve">” El artículo trata de la </w:t>
      </w:r>
      <w:r w:rsidRPr="00BA4882">
        <w:t>intensidad de estimación contable (AEI)</w:t>
      </w:r>
      <w:r>
        <w:t xml:space="preserve">, </w:t>
      </w:r>
      <w:r w:rsidRPr="00BA4882">
        <w:t>arraigada en los informes financieros de una empresa y la propensión de la empresa a cumplir o superar las previsiones de ganancias de los analistas y si esta relación se ve atenuada por la experiencia en estimaciones del auditor</w:t>
      </w:r>
      <w:r>
        <w:t>. Tremendo resultado.</w:t>
      </w:r>
    </w:p>
    <w:p w14:paraId="7514F268" w14:textId="4D04AEC4" w:rsidR="00BA4882" w:rsidRPr="00BA4882" w:rsidRDefault="00BA4882" w:rsidP="00BA4882">
      <w:pPr>
        <w:jc w:val="right"/>
      </w:pPr>
      <w:r w:rsidRPr="003C4ED4">
        <w:rPr>
          <w:i/>
          <w:iCs/>
        </w:rPr>
        <w:t>Hernando Bermúdez Gómez</w:t>
      </w:r>
    </w:p>
    <w:sectPr w:rsidR="00BA4882" w:rsidRPr="00BA488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1F35" w14:textId="77777777" w:rsidR="00392AA0" w:rsidRDefault="00392AA0" w:rsidP="00EE7812">
      <w:pPr>
        <w:spacing w:after="0" w:line="240" w:lineRule="auto"/>
      </w:pPr>
      <w:r>
        <w:separator/>
      </w:r>
    </w:p>
  </w:endnote>
  <w:endnote w:type="continuationSeparator" w:id="0">
    <w:p w14:paraId="50E490E3" w14:textId="77777777" w:rsidR="00392AA0" w:rsidRDefault="00392A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CFC0" w14:textId="77777777" w:rsidR="00392AA0" w:rsidRDefault="00392AA0" w:rsidP="00EE7812">
      <w:pPr>
        <w:spacing w:after="0" w:line="240" w:lineRule="auto"/>
      </w:pPr>
      <w:r>
        <w:separator/>
      </w:r>
    </w:p>
  </w:footnote>
  <w:footnote w:type="continuationSeparator" w:id="0">
    <w:p w14:paraId="39C1F491" w14:textId="77777777" w:rsidR="00392AA0" w:rsidRDefault="00392A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058049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50</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4616871">
    <w:abstractNumId w:val="0"/>
  </w:num>
  <w:num w:numId="2" w16cid:durableId="65304288">
    <w:abstractNumId w:val="21"/>
  </w:num>
  <w:num w:numId="3" w16cid:durableId="370882412">
    <w:abstractNumId w:val="15"/>
  </w:num>
  <w:num w:numId="4" w16cid:durableId="562642784">
    <w:abstractNumId w:val="2"/>
  </w:num>
  <w:num w:numId="5" w16cid:durableId="73668583">
    <w:abstractNumId w:val="20"/>
  </w:num>
  <w:num w:numId="6" w16cid:durableId="869877560">
    <w:abstractNumId w:val="35"/>
  </w:num>
  <w:num w:numId="7" w16cid:durableId="1042250219">
    <w:abstractNumId w:val="13"/>
  </w:num>
  <w:num w:numId="8" w16cid:durableId="1666547685">
    <w:abstractNumId w:val="33"/>
  </w:num>
  <w:num w:numId="9" w16cid:durableId="503322483">
    <w:abstractNumId w:val="38"/>
  </w:num>
  <w:num w:numId="10" w16cid:durableId="860513211">
    <w:abstractNumId w:val="4"/>
  </w:num>
  <w:num w:numId="11" w16cid:durableId="1347635513">
    <w:abstractNumId w:val="6"/>
  </w:num>
  <w:num w:numId="12" w16cid:durableId="1219825916">
    <w:abstractNumId w:val="19"/>
  </w:num>
  <w:num w:numId="13" w16cid:durableId="87042153">
    <w:abstractNumId w:val="22"/>
  </w:num>
  <w:num w:numId="14" w16cid:durableId="862669235">
    <w:abstractNumId w:val="32"/>
  </w:num>
  <w:num w:numId="15" w16cid:durableId="1382562097">
    <w:abstractNumId w:val="9"/>
  </w:num>
  <w:num w:numId="16" w16cid:durableId="322634648">
    <w:abstractNumId w:val="7"/>
  </w:num>
  <w:num w:numId="17" w16cid:durableId="349335992">
    <w:abstractNumId w:val="17"/>
  </w:num>
  <w:num w:numId="18" w16cid:durableId="1916939631">
    <w:abstractNumId w:val="31"/>
  </w:num>
  <w:num w:numId="19" w16cid:durableId="1075054286">
    <w:abstractNumId w:val="26"/>
  </w:num>
  <w:num w:numId="20" w16cid:durableId="1360859923">
    <w:abstractNumId w:val="8"/>
  </w:num>
  <w:num w:numId="21" w16cid:durableId="397898796">
    <w:abstractNumId w:val="27"/>
  </w:num>
  <w:num w:numId="22" w16cid:durableId="777792466">
    <w:abstractNumId w:val="28"/>
  </w:num>
  <w:num w:numId="23" w16cid:durableId="1161772728">
    <w:abstractNumId w:val="29"/>
  </w:num>
  <w:num w:numId="24" w16cid:durableId="784155962">
    <w:abstractNumId w:val="34"/>
  </w:num>
  <w:num w:numId="25" w16cid:durableId="425271357">
    <w:abstractNumId w:val="23"/>
  </w:num>
  <w:num w:numId="26" w16cid:durableId="1198588692">
    <w:abstractNumId w:val="14"/>
  </w:num>
  <w:num w:numId="27" w16cid:durableId="2127697605">
    <w:abstractNumId w:val="5"/>
  </w:num>
  <w:num w:numId="28" w16cid:durableId="515535474">
    <w:abstractNumId w:val="24"/>
  </w:num>
  <w:num w:numId="29" w16cid:durableId="789937741">
    <w:abstractNumId w:val="1"/>
  </w:num>
  <w:num w:numId="30" w16cid:durableId="853886022">
    <w:abstractNumId w:val="25"/>
  </w:num>
  <w:num w:numId="31" w16cid:durableId="1047415069">
    <w:abstractNumId w:val="30"/>
  </w:num>
  <w:num w:numId="32" w16cid:durableId="389420993">
    <w:abstractNumId w:val="12"/>
  </w:num>
  <w:num w:numId="33" w16cid:durableId="842621137">
    <w:abstractNumId w:val="18"/>
  </w:num>
  <w:num w:numId="34" w16cid:durableId="1259143794">
    <w:abstractNumId w:val="3"/>
  </w:num>
  <w:num w:numId="35" w16cid:durableId="1329556712">
    <w:abstractNumId w:val="36"/>
  </w:num>
  <w:num w:numId="36" w16cid:durableId="2121096662">
    <w:abstractNumId w:val="10"/>
  </w:num>
  <w:num w:numId="37" w16cid:durableId="1729838690">
    <w:abstractNumId w:val="11"/>
  </w:num>
  <w:num w:numId="38" w16cid:durableId="351878664">
    <w:abstractNumId w:val="37"/>
  </w:num>
  <w:num w:numId="39" w16cid:durableId="168239040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2D"/>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A0"/>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BD025-59E9-4AF3-913D-0F492E9A673F}">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2023-08-13T14:58:00Z</dcterms:created>
  <dcterms:modified xsi:type="dcterms:W3CDTF">2023-08-13T14:58:00Z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