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74562" w14:textId="3B30A36C" w:rsidR="0095089C" w:rsidRPr="0095089C" w:rsidRDefault="0095089C" w:rsidP="0095089C">
      <w:pPr>
        <w:keepNext/>
        <w:framePr w:dropCap="drop" w:lines="3" w:wrap="around" w:vAnchor="text" w:hAnchor="text"/>
        <w:spacing w:after="0" w:line="926" w:lineRule="exact"/>
        <w:textAlignment w:val="baseline"/>
        <w:rPr>
          <w:position w:val="-9"/>
          <w:sz w:val="123"/>
        </w:rPr>
      </w:pPr>
      <w:r w:rsidRPr="0095089C">
        <w:rPr>
          <w:position w:val="-9"/>
          <w:sz w:val="123"/>
        </w:rPr>
        <w:t>E</w:t>
      </w:r>
    </w:p>
    <w:p w14:paraId="539C5D5F" w14:textId="27506B51" w:rsidR="00EB2B4E" w:rsidRDefault="0095089C" w:rsidP="0095089C">
      <w:r>
        <w:t xml:space="preserve">n </w:t>
      </w:r>
      <w:r w:rsidRPr="00760070">
        <w:rPr>
          <w:i/>
        </w:rPr>
        <w:t>Asian Academy of Management Journal of Accounting and Finance</w:t>
      </w:r>
      <w:r>
        <w:t xml:space="preserve">, </w:t>
      </w:r>
      <w:r w:rsidRPr="0095089C">
        <w:t>Vol. 19, No. 1, 287–317, 2023</w:t>
      </w:r>
      <w:r>
        <w:t xml:space="preserve">, aparece el artículo </w:t>
      </w:r>
      <w:hyperlink r:id="rId11" w:history="1">
        <w:r w:rsidRPr="0095089C">
          <w:rPr>
            <w:rStyle w:val="Hipervnculo"/>
            <w:i/>
          </w:rPr>
          <w:t>Market Reaction To Modified Audit Opinions: A Systematic Literature Review In Both Developed And Developing Countries</w:t>
        </w:r>
      </w:hyperlink>
      <w:r>
        <w:t xml:space="preserve">, escrito por </w:t>
      </w:r>
      <w:r w:rsidRPr="0095089C">
        <w:t>Amine El Badlaoui, Mariam Cherqaoui and Issam Er-Rami</w:t>
      </w:r>
      <w:r>
        <w:t>, en el cual se lee: “</w:t>
      </w:r>
      <w:r w:rsidRPr="0095089C">
        <w:rPr>
          <w:i/>
        </w:rPr>
        <w:t>Based on the findings of the study, 96% of the studies conducted in developed countries found a significant market reaction to the release of modified audit reports, while only 27% of the studies conducted in developing countries found a significant reaction (5 out of 6 studies that found a significant reaction in developing countries were conducted in China).</w:t>
      </w:r>
      <w:r>
        <w:t xml:space="preserve"> (…)” No sirve la retórica, ni </w:t>
      </w:r>
      <w:r w:rsidR="00145103">
        <w:t>la</w:t>
      </w:r>
      <w:r>
        <w:t xml:space="preserve"> dialéctica o la mayéutica para resolver si la revisoría fiscal es útil. Tampoco nos sirve decir que debido a su presencia se han evitado tales o cuales conductas incorrectas.</w:t>
      </w:r>
      <w:r w:rsidR="00145103">
        <w:t xml:space="preserve"> Todas estas aproximaciones nos llevan cuestiones no probadas. En cambio, la reacción que se produzca y frente a la cual se actúe cuando un revisor fiscal anote desviaciones o modifique su opinión, es un indicador bastante sólido sobre los efectos de su acción. En otras palabras: de poco sirve que lo que dice un revisor fiscal entre por una oreja y salga por la otra. Algunos contadores nos han dicho que eso les ha pasado con alguna autoridad de supervisión. Primero que todo se requiere que las observaciones del revisor fiscal sean admisibles científicamente y no solo expresen el sentir del respectivo profesional. En segundo lugar, es indispensable que los cambios sugeridos sean posibles, debiendo definirse el tiempo al cabo del cual ello podrá esperarse como </w:t>
      </w:r>
      <w:r w:rsidR="00145103">
        <w:t>terminado. Dicen que lo perfecto es enemigo de lo bueno. En cierto sentido la búsqueda de la perfección nunca permite alcanzar lo bueno. En tercer lugar, las observaciones o recomendaciones deben llegar a los oídos de los competentes, pues los que no tienen facultades no harán cambios. En cuarto lugar, los competentes deben analizar lo dicho y establecer si están o no de acuerdo con ello. Siempre deberá haber una respuesta, que en su caso deberá indicar qué se va a hacer.</w:t>
      </w:r>
      <w:r w:rsidR="00FA206C">
        <w:t xml:space="preserve"> </w:t>
      </w:r>
      <w:r w:rsidR="00B70154">
        <w:t>Finalmente,</w:t>
      </w:r>
      <w:r w:rsidR="00FA206C">
        <w:t xml:space="preserve"> el revisor fiscal debe cerciorarse si se está llevando a cabo o se realiza lo señalado. </w:t>
      </w:r>
      <w:r w:rsidR="00B70154">
        <w:t xml:space="preserve">Muchas veces los empresarios prometen y no cumplen, los revisores </w:t>
      </w:r>
      <w:r w:rsidR="004568C7">
        <w:t>informan,</w:t>
      </w:r>
      <w:r w:rsidR="00B70154">
        <w:t xml:space="preserve"> pero no hacen seguimiento. </w:t>
      </w:r>
      <w:r w:rsidR="004568C7">
        <w:t>En todas estas cuestiones debe tenerse un criterio práctico, como corresponde a todo buen empresario. Por ejemplo, no debe valer más el collar que el perro. De poco sirve gastar un montón de plata sin lograr los objetivos de mejoramiento. Por esto es muy importante preguntarse para que sirve hacer esto o lo otro</w:t>
      </w:r>
      <w:r w:rsidR="00340625">
        <w:t xml:space="preserve">. </w:t>
      </w:r>
      <w:r w:rsidR="007252F8">
        <w:t>Llevar o no debidamente la contabilidad puede ser una medida de la integridad de la gerencia. Como se sabe muy poco puede hacerse ante directivos tramposos.</w:t>
      </w:r>
      <w:r w:rsidR="00F071E0">
        <w:t xml:space="preserve"> El público debe aprender que no hay nada perfecto y que, por ello, lo verdaderamente valioso es el mejoramiento.</w:t>
      </w:r>
      <w:r w:rsidR="00DA04C8">
        <w:t xml:space="preserve"> El carácter histórico de la contabilidad es fundamental para medir el progreso.</w:t>
      </w:r>
      <w:r w:rsidR="00D37265">
        <w:t xml:space="preserve"> Habrá observaciones o sugerencias de pequeño, medio o alto impacto. Como en toda la vida empresarial se tendrán que formular juicios.</w:t>
      </w:r>
    </w:p>
    <w:p w14:paraId="1AC6A092" w14:textId="1DE3BE2A" w:rsidR="00D37265" w:rsidRPr="0095089C" w:rsidRDefault="00D37265" w:rsidP="00D37265">
      <w:pPr>
        <w:jc w:val="right"/>
      </w:pPr>
      <w:r w:rsidRPr="00844BFA">
        <w:rPr>
          <w:i/>
        </w:rPr>
        <w:t>Hernando Bermúdez Gómez</w:t>
      </w:r>
    </w:p>
    <w:sectPr w:rsidR="00D37265" w:rsidRPr="0095089C"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D1318" w14:textId="77777777" w:rsidR="004B5CC4" w:rsidRDefault="004B5CC4" w:rsidP="00EE7812">
      <w:pPr>
        <w:spacing w:after="0" w:line="240" w:lineRule="auto"/>
      </w:pPr>
      <w:r>
        <w:separator/>
      </w:r>
    </w:p>
  </w:endnote>
  <w:endnote w:type="continuationSeparator" w:id="0">
    <w:p w14:paraId="78428FAA" w14:textId="77777777" w:rsidR="004B5CC4" w:rsidRDefault="004B5CC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889AC3" w14:textId="77777777" w:rsidR="004B5CC4" w:rsidRDefault="004B5CC4" w:rsidP="00EE7812">
      <w:pPr>
        <w:spacing w:after="0" w:line="240" w:lineRule="auto"/>
      </w:pPr>
      <w:r>
        <w:separator/>
      </w:r>
    </w:p>
  </w:footnote>
  <w:footnote w:type="continuationSeparator" w:id="0">
    <w:p w14:paraId="01BEB60F" w14:textId="77777777" w:rsidR="004B5CC4" w:rsidRDefault="004B5CC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r>
      <w:t>Computationis</w:t>
    </w:r>
    <w:r w:rsidR="001E23A5">
      <w:t xml:space="preserve"> </w:t>
    </w:r>
    <w:r>
      <w:t>Jure</w:t>
    </w:r>
    <w:r w:rsidR="001E23A5">
      <w:t xml:space="preserve"> </w:t>
    </w:r>
    <w:r>
      <w:t>Opiniones</w:t>
    </w:r>
  </w:p>
  <w:p w14:paraId="0379D4DA" w14:textId="592CC84B"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5A74E8">
      <w:t>5</w:t>
    </w:r>
    <w:r w:rsidR="00506A65">
      <w:t>6</w:t>
    </w:r>
    <w:r w:rsidR="00A075FD">
      <w:t>1</w:t>
    </w:r>
    <w:r>
      <w:t>,</w:t>
    </w:r>
    <w:r w:rsidR="001E23A5">
      <w:t xml:space="preserve"> </w:t>
    </w:r>
    <w:r w:rsidR="00A075FD">
      <w:t>21</w:t>
    </w:r>
    <w:r w:rsidR="001E23A5">
      <w:t xml:space="preserve"> </w:t>
    </w:r>
    <w:r w:rsidR="009365CF">
      <w:t>de</w:t>
    </w:r>
    <w:r w:rsidR="001E23A5">
      <w:t xml:space="preserve"> </w:t>
    </w:r>
    <w:r w:rsidR="00484B2F">
      <w:t>agosto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53827568">
    <w:abstractNumId w:val="0"/>
  </w:num>
  <w:num w:numId="2" w16cid:durableId="63068629">
    <w:abstractNumId w:val="21"/>
  </w:num>
  <w:num w:numId="3" w16cid:durableId="998536047">
    <w:abstractNumId w:val="15"/>
  </w:num>
  <w:num w:numId="4" w16cid:durableId="1569028893">
    <w:abstractNumId w:val="2"/>
  </w:num>
  <w:num w:numId="5" w16cid:durableId="643394201">
    <w:abstractNumId w:val="20"/>
  </w:num>
  <w:num w:numId="6" w16cid:durableId="334311865">
    <w:abstractNumId w:val="35"/>
  </w:num>
  <w:num w:numId="7" w16cid:durableId="826088335">
    <w:abstractNumId w:val="13"/>
  </w:num>
  <w:num w:numId="8" w16cid:durableId="661474582">
    <w:abstractNumId w:val="33"/>
  </w:num>
  <w:num w:numId="9" w16cid:durableId="1354771937">
    <w:abstractNumId w:val="38"/>
  </w:num>
  <w:num w:numId="10" w16cid:durableId="1968848920">
    <w:abstractNumId w:val="4"/>
  </w:num>
  <w:num w:numId="11" w16cid:durableId="828057520">
    <w:abstractNumId w:val="6"/>
  </w:num>
  <w:num w:numId="12" w16cid:durableId="733746470">
    <w:abstractNumId w:val="19"/>
  </w:num>
  <w:num w:numId="13" w16cid:durableId="626476632">
    <w:abstractNumId w:val="22"/>
  </w:num>
  <w:num w:numId="14" w16cid:durableId="2089306844">
    <w:abstractNumId w:val="32"/>
  </w:num>
  <w:num w:numId="15" w16cid:durableId="558712771">
    <w:abstractNumId w:val="9"/>
  </w:num>
  <w:num w:numId="16" w16cid:durableId="1772898378">
    <w:abstractNumId w:val="7"/>
  </w:num>
  <w:num w:numId="17" w16cid:durableId="1936354737">
    <w:abstractNumId w:val="17"/>
  </w:num>
  <w:num w:numId="18" w16cid:durableId="1835293192">
    <w:abstractNumId w:val="31"/>
  </w:num>
  <w:num w:numId="19" w16cid:durableId="1640576349">
    <w:abstractNumId w:val="26"/>
  </w:num>
  <w:num w:numId="20" w16cid:durableId="60298273">
    <w:abstractNumId w:val="8"/>
  </w:num>
  <w:num w:numId="21" w16cid:durableId="312607040">
    <w:abstractNumId w:val="27"/>
  </w:num>
  <w:num w:numId="22" w16cid:durableId="1780711121">
    <w:abstractNumId w:val="28"/>
  </w:num>
  <w:num w:numId="23" w16cid:durableId="1674800545">
    <w:abstractNumId w:val="29"/>
  </w:num>
  <w:num w:numId="24" w16cid:durableId="759908574">
    <w:abstractNumId w:val="34"/>
  </w:num>
  <w:num w:numId="25" w16cid:durableId="938100118">
    <w:abstractNumId w:val="23"/>
  </w:num>
  <w:num w:numId="26" w16cid:durableId="1480728499">
    <w:abstractNumId w:val="14"/>
  </w:num>
  <w:num w:numId="27" w16cid:durableId="742800895">
    <w:abstractNumId w:val="5"/>
  </w:num>
  <w:num w:numId="28" w16cid:durableId="1775248371">
    <w:abstractNumId w:val="24"/>
  </w:num>
  <w:num w:numId="29" w16cid:durableId="1075321534">
    <w:abstractNumId w:val="1"/>
  </w:num>
  <w:num w:numId="30" w16cid:durableId="1848059483">
    <w:abstractNumId w:val="25"/>
  </w:num>
  <w:num w:numId="31" w16cid:durableId="83065815">
    <w:abstractNumId w:val="30"/>
  </w:num>
  <w:num w:numId="32" w16cid:durableId="354354910">
    <w:abstractNumId w:val="12"/>
  </w:num>
  <w:num w:numId="33" w16cid:durableId="1268542212">
    <w:abstractNumId w:val="18"/>
  </w:num>
  <w:num w:numId="34" w16cid:durableId="1941179313">
    <w:abstractNumId w:val="3"/>
  </w:num>
  <w:num w:numId="35" w16cid:durableId="382602541">
    <w:abstractNumId w:val="36"/>
  </w:num>
  <w:num w:numId="36" w16cid:durableId="1563909993">
    <w:abstractNumId w:val="10"/>
  </w:num>
  <w:num w:numId="37" w16cid:durableId="351878305">
    <w:abstractNumId w:val="11"/>
  </w:num>
  <w:num w:numId="38" w16cid:durableId="1868252911">
    <w:abstractNumId w:val="37"/>
  </w:num>
  <w:num w:numId="39" w16cid:durableId="1321276760">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2C"/>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17"/>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7"/>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C4"/>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3B"/>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149"/>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4"/>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4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0F8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59"/>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47"/>
    <w:rsid w:val="00DE2DD1"/>
    <w:rsid w:val="00DE2DF0"/>
    <w:rsid w:val="00DE2E63"/>
    <w:rsid w:val="00DE2EA5"/>
    <w:rsid w:val="00DE2ECA"/>
    <w:rsid w:val="00DE2EF5"/>
    <w:rsid w:val="00DE2F31"/>
    <w:rsid w:val="00DE2FAA"/>
    <w:rsid w:val="00DE3004"/>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B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hdobe\Dropbox\Mi%20PC%20(LAPTOP-SSPTUC37)\Documents\hbg\borradorescontrapartida\doi.org\10.21315\aamjaf2023.19.1.10"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4.xml><?xml version="1.0" encoding="utf-8"?>
<ds:datastoreItem xmlns:ds="http://schemas.openxmlformats.org/officeDocument/2006/customXml" ds:itemID="{C31B1B77-AC37-421C-A8D2-0CD9C5C6D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509</Words>
  <Characters>2803</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2023-08-18T22:14:00Z</dcterms:created>
  <dcterms:modified xsi:type="dcterms:W3CDTF">2023-08-18T22:14:00Z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