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B558" w14:textId="52F8EC0F" w:rsidR="000D63E9" w:rsidRPr="000D63E9" w:rsidRDefault="000D63E9" w:rsidP="000D63E9">
      <w:pPr>
        <w:keepNext/>
        <w:framePr w:dropCap="drop" w:lines="3" w:wrap="around" w:vAnchor="text" w:hAnchor="text"/>
        <w:spacing w:after="0" w:line="926" w:lineRule="exact"/>
        <w:textAlignment w:val="baseline"/>
        <w:rPr>
          <w:position w:val="-9"/>
          <w:sz w:val="123"/>
        </w:rPr>
      </w:pPr>
      <w:r w:rsidRPr="000D63E9">
        <w:rPr>
          <w:position w:val="-9"/>
          <w:sz w:val="123"/>
        </w:rPr>
        <w:t>E</w:t>
      </w:r>
    </w:p>
    <w:p w14:paraId="3DE8EC06" w14:textId="6518B910" w:rsidR="00891E67" w:rsidRDefault="000D63E9" w:rsidP="000D63E9">
      <w:r>
        <w:t xml:space="preserve">n el artículo </w:t>
      </w:r>
      <w:hyperlink r:id="rId11" w:history="1">
        <w:r w:rsidRPr="000D63E9">
          <w:rPr>
            <w:rStyle w:val="Hipervnculo"/>
            <w:i/>
          </w:rPr>
          <w:t>La automatización robótica de procesos y su relación con la operatividad de los procesos contables en las empresas de telecomunicaciones y banca en los países de Argentina, Chile, Colombia y Perú en el año 2021</w:t>
        </w:r>
      </w:hyperlink>
      <w:r>
        <w:t xml:space="preserve">, los autores Soldevilla, Omar Alexis Larios; Socola, Cristhian Junior Atoche, publicado en </w:t>
      </w:r>
      <w:r w:rsidRPr="000D63E9">
        <w:rPr>
          <w:i/>
        </w:rPr>
        <w:t>Contabilidad y Negocios</w:t>
      </w:r>
      <w:r>
        <w:t xml:space="preserve">; Lima Tomo 18, N.º 35, (2023): 1-29, presentan las siguientes conclusiones: </w:t>
      </w:r>
      <w:r w:rsidR="00813679">
        <w:t>“</w:t>
      </w:r>
      <w:r w:rsidRPr="000D63E9">
        <w:rPr>
          <w:i/>
        </w:rPr>
        <w:t xml:space="preserve">1. </w:t>
      </w:r>
      <w:r w:rsidR="00922C2C">
        <w:rPr>
          <w:i/>
        </w:rPr>
        <w:t>(…)</w:t>
      </w:r>
      <w:r w:rsidRPr="000D63E9">
        <w:rPr>
          <w:i/>
        </w:rPr>
        <w:t xml:space="preserve"> La tecnología ha tenido un crecimiento exponencial, pues las tareas cotidianas que un profesional contable realizaba de manera manual están quedando desfasadas. Esto se corrobora en la implementación de la RPA en procesos financieros que han optimizado las tareas repetitivas con éxito en las empresas (Qiu &amp; Xiao, 2020, p. 117).</w:t>
      </w:r>
      <w:r w:rsidR="00A514A1">
        <w:rPr>
          <w:i/>
        </w:rPr>
        <w:t xml:space="preserve"> </w:t>
      </w:r>
      <w:r w:rsidRPr="000D63E9">
        <w:rPr>
          <w:i/>
        </w:rPr>
        <w:t>―</w:t>
      </w:r>
      <w:r w:rsidR="00A514A1">
        <w:rPr>
          <w:i/>
        </w:rPr>
        <w:t xml:space="preserve"> </w:t>
      </w:r>
      <w:r w:rsidRPr="000D63E9">
        <w:rPr>
          <w:i/>
        </w:rPr>
        <w:t xml:space="preserve">2. La hipótesis específica 1 (ver tabla 1) se cumple, ya que la identificación de procesos a implementar con RPA y la eficiencia de los procesos contables tienen una relación positiva. </w:t>
      </w:r>
      <w:r w:rsidR="00922C2C">
        <w:rPr>
          <w:i/>
        </w:rPr>
        <w:t>(…)</w:t>
      </w:r>
      <w:r w:rsidRPr="000D63E9">
        <w:rPr>
          <w:i/>
        </w:rPr>
        <w:t xml:space="preserve">. Identificar los procesos a automatizar requiere de un profesional que cuente con experiencia en su cargo. El contador es uno de los profesionales clave en tal actividad de identificación (Kokina et al., 2021, p. 158). ―3. Se concluye que la hipótesis específica 2 se cumple, debido a que la automatización de procesos de RPA se relaciona positivamente con la eficiencia de los procesos contables. </w:t>
      </w:r>
      <w:r w:rsidR="00922C2C">
        <w:rPr>
          <w:i/>
        </w:rPr>
        <w:t xml:space="preserve">(…) </w:t>
      </w:r>
      <w:r w:rsidRPr="000D63E9">
        <w:rPr>
          <w:i/>
        </w:rPr>
        <w:t xml:space="preserve">Es importante mencionar que el efecto positivo se da en tareas repetitivas y poco complejas (Moffitt et al., 2018, p. 3). ―4. En lo referente a la hipótesis específica 3, se concluye que se cumple, de manera que se relacionan positivamente la formación del personal en RPA con la eficiencia de los procesos contables. En los resultados de los </w:t>
      </w:r>
      <w:r w:rsidRPr="000D63E9">
        <w:rPr>
          <w:i/>
        </w:rPr>
        <w:t xml:space="preserve">profesionales encuestados en las empresas con RPA y en la literatura revisada, se valida que el perfil de las personas involucradas en la automatización de procesos ha cambiado y se ha generado valor en sus funciones. </w:t>
      </w:r>
      <w:r w:rsidR="00922C2C">
        <w:rPr>
          <w:i/>
        </w:rPr>
        <w:t xml:space="preserve">(…) </w:t>
      </w:r>
      <w:r w:rsidRPr="000D63E9">
        <w:rPr>
          <w:i/>
        </w:rPr>
        <w:t>Esto se corrobora con investigaciones de Estados Unidos, en las que las motivaciones de la automatización no solo se centran en el ahorro de tiempos y costos, entre otros aspectos, sino también en ayudar a reducir el estrés del profesional contable. Por lo tanto, el beneficio de la herramienta alcanza tanto a la misma empresa como a los colaboradores en sus capacidades, lo que se traduce en mejores condiciones para el desarrollo integral de todos los involucrados (Kokina &amp; Blanchette, 2019, p. 6)</w:t>
      </w:r>
      <w:r>
        <w:t>.”</w:t>
      </w:r>
      <w:r w:rsidR="00A514A1">
        <w:t xml:space="preserve"> Como se ve, los argumentos comerciales se cumplen ampliamente</w:t>
      </w:r>
      <w:r w:rsidR="000A7B2E">
        <w:t>,</w:t>
      </w:r>
      <w:r w:rsidR="00A514A1">
        <w:t xml:space="preserve"> al tiempo que se percibe un efecto favorable para los profesionales de la contabilidad que </w:t>
      </w:r>
      <w:r w:rsidR="000A7B2E">
        <w:t xml:space="preserve">deciden actuar a favor del cambio. Sin embargo, los efectos favorables se advierten principalmente en tareas repetitivas y poco complejas. Es decir: los tenedores de cuentas están seriamente amenazados. Por ejemplo, los digitadores de información, que pasan los datos de ciertos documentos a los comprobantes de diario. Es muy probable que la robótica siga avanzando y asumiendo más tareas con el paso del tiempo. La profesión debe liderar este proceso </w:t>
      </w:r>
      <w:r w:rsidR="000013C3">
        <w:t xml:space="preserve">que </w:t>
      </w:r>
      <w:r w:rsidR="000A7B2E">
        <w:t>debe ser liderado y aprovechado como quien practica surf. La academia debe enseñar cómo programar, poner en funcionamiento y supervisar robots, lo que se hace muy mal si solo se explica verbalmente, sin interactuar con alguno.</w:t>
      </w:r>
    </w:p>
    <w:p w14:paraId="082A594E" w14:textId="01B363CF" w:rsidR="000A7B2E" w:rsidRPr="00DF5B8B" w:rsidRDefault="000A7B2E" w:rsidP="000A7B2E">
      <w:pPr>
        <w:jc w:val="right"/>
      </w:pPr>
      <w:r w:rsidRPr="00844BFA">
        <w:rPr>
          <w:i/>
        </w:rPr>
        <w:t>Hernando Bermúdez Gómez</w:t>
      </w:r>
    </w:p>
    <w:sectPr w:rsidR="000A7B2E" w:rsidRPr="00DF5B8B"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24B05" w14:textId="77777777" w:rsidR="0034228A" w:rsidRDefault="0034228A" w:rsidP="00EE7812">
      <w:pPr>
        <w:spacing w:after="0" w:line="240" w:lineRule="auto"/>
      </w:pPr>
      <w:r>
        <w:separator/>
      </w:r>
    </w:p>
  </w:endnote>
  <w:endnote w:type="continuationSeparator" w:id="0">
    <w:p w14:paraId="16823ED6" w14:textId="77777777" w:rsidR="0034228A" w:rsidRDefault="003422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9ECC" w14:textId="77777777" w:rsidR="0034228A" w:rsidRDefault="0034228A" w:rsidP="00EE7812">
      <w:pPr>
        <w:spacing w:after="0" w:line="240" w:lineRule="auto"/>
      </w:pPr>
      <w:r>
        <w:separator/>
      </w:r>
    </w:p>
  </w:footnote>
  <w:footnote w:type="continuationSeparator" w:id="0">
    <w:p w14:paraId="1FD93EAE" w14:textId="77777777" w:rsidR="0034228A" w:rsidRDefault="003422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160AB733"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455D1F">
      <w:t>7</w:t>
    </w:r>
    <w:r w:rsidR="00E908F4">
      <w:t>1</w:t>
    </w:r>
    <w:r w:rsidR="00EE0E41">
      <w:t>,</w:t>
    </w:r>
    <w:r w:rsidR="001E23A5">
      <w:t xml:space="preserve"> </w:t>
    </w:r>
    <w:r w:rsidR="00A075FD">
      <w:t>21</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7891761">
    <w:abstractNumId w:val="0"/>
  </w:num>
  <w:num w:numId="2" w16cid:durableId="888300925">
    <w:abstractNumId w:val="21"/>
  </w:num>
  <w:num w:numId="3" w16cid:durableId="226305541">
    <w:abstractNumId w:val="15"/>
  </w:num>
  <w:num w:numId="4" w16cid:durableId="1477844306">
    <w:abstractNumId w:val="2"/>
  </w:num>
  <w:num w:numId="5" w16cid:durableId="1015350483">
    <w:abstractNumId w:val="20"/>
  </w:num>
  <w:num w:numId="6" w16cid:durableId="44303482">
    <w:abstractNumId w:val="35"/>
  </w:num>
  <w:num w:numId="7" w16cid:durableId="1953970563">
    <w:abstractNumId w:val="13"/>
  </w:num>
  <w:num w:numId="8" w16cid:durableId="240410380">
    <w:abstractNumId w:val="33"/>
  </w:num>
  <w:num w:numId="9" w16cid:durableId="1875728155">
    <w:abstractNumId w:val="38"/>
  </w:num>
  <w:num w:numId="10" w16cid:durableId="602806344">
    <w:abstractNumId w:val="4"/>
  </w:num>
  <w:num w:numId="11" w16cid:durableId="1646079175">
    <w:abstractNumId w:val="6"/>
  </w:num>
  <w:num w:numId="12" w16cid:durableId="1416785355">
    <w:abstractNumId w:val="19"/>
  </w:num>
  <w:num w:numId="13" w16cid:durableId="1769816221">
    <w:abstractNumId w:val="22"/>
  </w:num>
  <w:num w:numId="14" w16cid:durableId="617417265">
    <w:abstractNumId w:val="32"/>
  </w:num>
  <w:num w:numId="15" w16cid:durableId="340935432">
    <w:abstractNumId w:val="9"/>
  </w:num>
  <w:num w:numId="16" w16cid:durableId="1690787959">
    <w:abstractNumId w:val="7"/>
  </w:num>
  <w:num w:numId="17" w16cid:durableId="1223982136">
    <w:abstractNumId w:val="17"/>
  </w:num>
  <w:num w:numId="18" w16cid:durableId="108861995">
    <w:abstractNumId w:val="31"/>
  </w:num>
  <w:num w:numId="19" w16cid:durableId="623773485">
    <w:abstractNumId w:val="26"/>
  </w:num>
  <w:num w:numId="20" w16cid:durableId="447313865">
    <w:abstractNumId w:val="8"/>
  </w:num>
  <w:num w:numId="21" w16cid:durableId="1197962104">
    <w:abstractNumId w:val="27"/>
  </w:num>
  <w:num w:numId="22" w16cid:durableId="2012026056">
    <w:abstractNumId w:val="28"/>
  </w:num>
  <w:num w:numId="23" w16cid:durableId="454328085">
    <w:abstractNumId w:val="29"/>
  </w:num>
  <w:num w:numId="24" w16cid:durableId="967399642">
    <w:abstractNumId w:val="34"/>
  </w:num>
  <w:num w:numId="25" w16cid:durableId="356929934">
    <w:abstractNumId w:val="23"/>
  </w:num>
  <w:num w:numId="26" w16cid:durableId="383872989">
    <w:abstractNumId w:val="14"/>
  </w:num>
  <w:num w:numId="27" w16cid:durableId="213126635">
    <w:abstractNumId w:val="5"/>
  </w:num>
  <w:num w:numId="28" w16cid:durableId="1671908355">
    <w:abstractNumId w:val="24"/>
  </w:num>
  <w:num w:numId="29" w16cid:durableId="1756976244">
    <w:abstractNumId w:val="1"/>
  </w:num>
  <w:num w:numId="30" w16cid:durableId="1308631243">
    <w:abstractNumId w:val="25"/>
  </w:num>
  <w:num w:numId="31" w16cid:durableId="1076591626">
    <w:abstractNumId w:val="30"/>
  </w:num>
  <w:num w:numId="32" w16cid:durableId="2019843733">
    <w:abstractNumId w:val="12"/>
  </w:num>
  <w:num w:numId="33" w16cid:durableId="470757421">
    <w:abstractNumId w:val="18"/>
  </w:num>
  <w:num w:numId="34" w16cid:durableId="1765566780">
    <w:abstractNumId w:val="3"/>
  </w:num>
  <w:num w:numId="35" w16cid:durableId="1472746382">
    <w:abstractNumId w:val="36"/>
  </w:num>
  <w:num w:numId="36" w16cid:durableId="692267830">
    <w:abstractNumId w:val="10"/>
  </w:num>
  <w:num w:numId="37" w16cid:durableId="1122382697">
    <w:abstractNumId w:val="11"/>
  </w:num>
  <w:num w:numId="38" w16cid:durableId="1231422949">
    <w:abstractNumId w:val="37"/>
  </w:num>
  <w:num w:numId="39" w16cid:durableId="19793248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3C3"/>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7AF"/>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15"/>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2E"/>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E9"/>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07"/>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812"/>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0FF"/>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760"/>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04"/>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47"/>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28A"/>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4A"/>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77D"/>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2F1"/>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2AE"/>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78"/>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25"/>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D1F"/>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51"/>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D30"/>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3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84"/>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91"/>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5E"/>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1B"/>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E5"/>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1"/>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6FE"/>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E9"/>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67"/>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79"/>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EE"/>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1A"/>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95"/>
    <w:rsid w:val="008752E8"/>
    <w:rsid w:val="008753E0"/>
    <w:rsid w:val="00875458"/>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36"/>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67"/>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B59"/>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7FA"/>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24"/>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2C"/>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1DB"/>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2E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A"/>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29"/>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A1"/>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890"/>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19"/>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6C5"/>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3DE"/>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CF"/>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25"/>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0C3"/>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8B"/>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3FBE"/>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0F"/>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4"/>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E41"/>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43"/>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18800\contabilidad.202301.00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598FF-FAC9-4574-9A3A-AEFF3D62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2023-08-18T22:43:00Z</dcterms:created>
  <dcterms:modified xsi:type="dcterms:W3CDTF">2023-08-18T22:43:00Z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