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220A" w14:textId="1C7D5B9A" w:rsidR="00133437" w:rsidRPr="00133437" w:rsidRDefault="00133437" w:rsidP="00133437">
      <w:pPr>
        <w:keepNext/>
        <w:framePr w:dropCap="drop" w:lines="3" w:wrap="around" w:vAnchor="text" w:hAnchor="text"/>
        <w:spacing w:after="0" w:line="926" w:lineRule="exact"/>
        <w:textAlignment w:val="baseline"/>
        <w:rPr>
          <w:position w:val="-7"/>
          <w:sz w:val="120"/>
        </w:rPr>
      </w:pPr>
      <w:r w:rsidRPr="00133437">
        <w:rPr>
          <w:position w:val="-7"/>
          <w:sz w:val="120"/>
        </w:rPr>
        <w:t>S</w:t>
      </w:r>
    </w:p>
    <w:p w14:paraId="61D47996" w14:textId="18E74477" w:rsidR="00D70F5E" w:rsidRDefault="00082CD1" w:rsidP="00082CD1">
      <w:r w:rsidRPr="00FB3796">
        <w:rPr>
          <w:lang w:val="en-US"/>
        </w:rPr>
        <w:t xml:space="preserve">egún el resumen que presenta el artículo </w:t>
      </w:r>
      <w:r w:rsidRPr="00FB3796">
        <w:rPr>
          <w:i/>
          <w:lang w:val="en-US"/>
        </w:rPr>
        <w:t>Influence of corporate governance and audit on the performance of publicly held companies</w:t>
      </w:r>
      <w:r w:rsidRPr="00FB3796">
        <w:rPr>
          <w:lang w:val="en-US"/>
        </w:rPr>
        <w:t>, escrito por Ana Julia Batistella, Silvana Dalmutt Kruger</w:t>
      </w:r>
      <w:r w:rsidR="00133437" w:rsidRPr="00FB3796">
        <w:rPr>
          <w:lang w:val="en-US"/>
        </w:rPr>
        <w:t xml:space="preserve"> &amp; Geovanne Dias de Moura, publicado por </w:t>
      </w:r>
      <w:r w:rsidR="00133437" w:rsidRPr="00FB3796">
        <w:rPr>
          <w:i/>
          <w:lang w:val="en-US"/>
        </w:rPr>
        <w:t>Race</w:t>
      </w:r>
      <w:r w:rsidR="00133437" w:rsidRPr="00FB3796">
        <w:rPr>
          <w:lang w:val="en-US"/>
        </w:rPr>
        <w:t>, Joaçaba, v. 21, n. 1, p. 77-100, jan./abr. 2022 | E-ISSN: 2179-4936,</w:t>
      </w:r>
      <w:r w:rsidRPr="00FB3796">
        <w:rPr>
          <w:lang w:val="en-US"/>
        </w:rPr>
        <w:t xml:space="preserve"> “</w:t>
      </w:r>
      <w:r w:rsidRPr="00FB3796">
        <w:rPr>
          <w:i/>
          <w:lang w:val="en-US"/>
        </w:rPr>
        <w:t xml:space="preserve">The adoption of good governance practices helps in information asymmetry, enhances  the company’s image in the market, as well as competitiveness, helping in the growth and  evolution of performance. Therefore, this study aims to analyze the influence of corporate  governance and auditing practices on the performance of publicly-held companies listed on  B3. This is a descriptive research, with document analysis and a quantitative approach. The  research sample comprised publicly-held companies listed on B3, from 2011 to 2017. Linear  regression was used to process the data. It was found that the “Percentage of independent  members on the Board of Directors” has an inverse influence on the ROA indicator, that is,  the higher the percentage, the lower the ROA. The same result was also repeated with the  ROE indicator. As for Tobin’s MTB and Q, the differentiated level of governance and higher  percentages of independent members influence the indicators, that is, the more governance  practices implemented in organizations, the better the perception of Tobin’s MTB and Q  indicators. The results confirm that good governance practices, including the constitution  of external audit committees, influence the performance of firms. </w:t>
      </w:r>
      <w:r w:rsidRPr="00133437">
        <w:rPr>
          <w:i/>
        </w:rPr>
        <w:t xml:space="preserve">In </w:t>
      </w:r>
      <w:proofErr w:type="spellStart"/>
      <w:r w:rsidRPr="00133437">
        <w:rPr>
          <w:i/>
        </w:rPr>
        <w:t>this</w:t>
      </w:r>
      <w:proofErr w:type="spellEnd"/>
      <w:r w:rsidRPr="00133437">
        <w:rPr>
          <w:i/>
        </w:rPr>
        <w:t xml:space="preserve"> </w:t>
      </w:r>
      <w:proofErr w:type="spellStart"/>
      <w:r w:rsidRPr="00133437">
        <w:rPr>
          <w:i/>
        </w:rPr>
        <w:t>way</w:t>
      </w:r>
      <w:proofErr w:type="spellEnd"/>
      <w:r w:rsidRPr="00133437">
        <w:rPr>
          <w:i/>
        </w:rPr>
        <w:t xml:space="preserve">, </w:t>
      </w:r>
      <w:proofErr w:type="spellStart"/>
      <w:r w:rsidRPr="00133437">
        <w:rPr>
          <w:i/>
        </w:rPr>
        <w:t>the</w:t>
      </w:r>
      <w:proofErr w:type="spellEnd"/>
      <w:r w:rsidRPr="00133437">
        <w:rPr>
          <w:i/>
        </w:rPr>
        <w:t xml:space="preserve"> </w:t>
      </w:r>
      <w:proofErr w:type="spellStart"/>
      <w:r w:rsidRPr="00133437">
        <w:rPr>
          <w:i/>
        </w:rPr>
        <w:t>study</w:t>
      </w:r>
      <w:proofErr w:type="spellEnd"/>
      <w:r w:rsidRPr="00133437">
        <w:rPr>
          <w:i/>
        </w:rPr>
        <w:t xml:space="preserve">  </w:t>
      </w:r>
      <w:proofErr w:type="spellStart"/>
      <w:r w:rsidRPr="00133437">
        <w:rPr>
          <w:i/>
        </w:rPr>
        <w:t>is</w:t>
      </w:r>
      <w:proofErr w:type="spellEnd"/>
      <w:r w:rsidRPr="00133437">
        <w:rPr>
          <w:i/>
        </w:rPr>
        <w:t xml:space="preserve"> </w:t>
      </w:r>
      <w:proofErr w:type="spellStart"/>
      <w:r w:rsidRPr="00133437">
        <w:rPr>
          <w:i/>
        </w:rPr>
        <w:t>justified</w:t>
      </w:r>
      <w:proofErr w:type="spellEnd"/>
      <w:r w:rsidRPr="00133437">
        <w:rPr>
          <w:i/>
        </w:rPr>
        <w:t xml:space="preserve"> </w:t>
      </w:r>
      <w:proofErr w:type="spellStart"/>
      <w:r w:rsidRPr="00133437">
        <w:rPr>
          <w:i/>
        </w:rPr>
        <w:t>because</w:t>
      </w:r>
      <w:proofErr w:type="spellEnd"/>
      <w:r w:rsidRPr="00133437">
        <w:rPr>
          <w:i/>
        </w:rPr>
        <w:t xml:space="preserve">, in </w:t>
      </w:r>
      <w:proofErr w:type="spellStart"/>
      <w:r w:rsidRPr="00133437">
        <w:rPr>
          <w:i/>
        </w:rPr>
        <w:t>addition</w:t>
      </w:r>
      <w:proofErr w:type="spellEnd"/>
      <w:r w:rsidRPr="00133437">
        <w:rPr>
          <w:i/>
        </w:rPr>
        <w:t xml:space="preserve"> </w:t>
      </w:r>
      <w:proofErr w:type="spellStart"/>
      <w:r w:rsidRPr="00133437">
        <w:rPr>
          <w:i/>
        </w:rPr>
        <w:t>to</w:t>
      </w:r>
      <w:proofErr w:type="spellEnd"/>
      <w:r w:rsidRPr="00133437">
        <w:rPr>
          <w:i/>
        </w:rPr>
        <w:t xml:space="preserve"> </w:t>
      </w:r>
      <w:proofErr w:type="spellStart"/>
      <w:r w:rsidRPr="00133437">
        <w:rPr>
          <w:i/>
        </w:rPr>
        <w:t>offering</w:t>
      </w:r>
      <w:proofErr w:type="spellEnd"/>
      <w:r w:rsidRPr="00133437">
        <w:rPr>
          <w:i/>
        </w:rPr>
        <w:t xml:space="preserve"> </w:t>
      </w:r>
      <w:proofErr w:type="spellStart"/>
      <w:r w:rsidRPr="00133437">
        <w:rPr>
          <w:i/>
        </w:rPr>
        <w:t>relevant</w:t>
      </w:r>
      <w:proofErr w:type="spellEnd"/>
      <w:r w:rsidRPr="00133437">
        <w:rPr>
          <w:i/>
        </w:rPr>
        <w:t xml:space="preserve"> </w:t>
      </w:r>
      <w:proofErr w:type="spellStart"/>
      <w:r w:rsidRPr="00133437">
        <w:rPr>
          <w:i/>
        </w:rPr>
        <w:t>information</w:t>
      </w:r>
      <w:proofErr w:type="spellEnd"/>
      <w:r w:rsidRPr="00133437">
        <w:rPr>
          <w:i/>
        </w:rPr>
        <w:t xml:space="preserve"> </w:t>
      </w:r>
      <w:proofErr w:type="spellStart"/>
      <w:r w:rsidRPr="00133437">
        <w:rPr>
          <w:i/>
        </w:rPr>
        <w:t>to</w:t>
      </w:r>
      <w:proofErr w:type="spellEnd"/>
      <w:r w:rsidRPr="00133437">
        <w:rPr>
          <w:i/>
        </w:rPr>
        <w:t xml:space="preserve"> managers, </w:t>
      </w:r>
      <w:proofErr w:type="spellStart"/>
      <w:r w:rsidRPr="00133437">
        <w:rPr>
          <w:i/>
        </w:rPr>
        <w:t>regulators</w:t>
      </w:r>
      <w:proofErr w:type="spellEnd"/>
      <w:r w:rsidRPr="00133437">
        <w:rPr>
          <w:i/>
        </w:rPr>
        <w:t xml:space="preserve">,  </w:t>
      </w:r>
      <w:proofErr w:type="spellStart"/>
      <w:r w:rsidRPr="00133437">
        <w:rPr>
          <w:i/>
        </w:rPr>
        <w:t>analysts</w:t>
      </w:r>
      <w:proofErr w:type="spellEnd"/>
      <w:r w:rsidRPr="00133437">
        <w:rPr>
          <w:i/>
        </w:rPr>
        <w:t xml:space="preserve"> and </w:t>
      </w:r>
      <w:proofErr w:type="spellStart"/>
      <w:r w:rsidRPr="00133437">
        <w:rPr>
          <w:i/>
        </w:rPr>
        <w:t>stakeholders</w:t>
      </w:r>
      <w:proofErr w:type="spellEnd"/>
      <w:r w:rsidRPr="00133437">
        <w:rPr>
          <w:i/>
        </w:rPr>
        <w:t xml:space="preserve">, </w:t>
      </w:r>
      <w:proofErr w:type="spellStart"/>
      <w:r w:rsidRPr="00133437">
        <w:rPr>
          <w:i/>
        </w:rPr>
        <w:t>it</w:t>
      </w:r>
      <w:proofErr w:type="spellEnd"/>
      <w:r w:rsidRPr="00133437">
        <w:rPr>
          <w:i/>
        </w:rPr>
        <w:t xml:space="preserve"> </w:t>
      </w:r>
      <w:proofErr w:type="spellStart"/>
      <w:r w:rsidRPr="00133437">
        <w:rPr>
          <w:i/>
        </w:rPr>
        <w:t>allows</w:t>
      </w:r>
      <w:proofErr w:type="spellEnd"/>
      <w:r w:rsidRPr="00133437">
        <w:rPr>
          <w:i/>
        </w:rPr>
        <w:t xml:space="preserve"> a look in </w:t>
      </w:r>
      <w:proofErr w:type="spellStart"/>
      <w:r w:rsidRPr="00133437">
        <w:rPr>
          <w:i/>
        </w:rPr>
        <w:t>the</w:t>
      </w:r>
      <w:proofErr w:type="spellEnd"/>
      <w:r w:rsidRPr="00133437">
        <w:rPr>
          <w:i/>
        </w:rPr>
        <w:t xml:space="preserve"> light </w:t>
      </w:r>
      <w:proofErr w:type="spellStart"/>
      <w:r w:rsidRPr="00133437">
        <w:rPr>
          <w:i/>
        </w:rPr>
        <w:t>of</w:t>
      </w:r>
      <w:proofErr w:type="spellEnd"/>
      <w:r w:rsidRPr="00133437">
        <w:rPr>
          <w:i/>
        </w:rPr>
        <w:t xml:space="preserve"> </w:t>
      </w:r>
      <w:proofErr w:type="spellStart"/>
      <w:r w:rsidRPr="00133437">
        <w:rPr>
          <w:i/>
        </w:rPr>
        <w:t>the</w:t>
      </w:r>
      <w:proofErr w:type="spellEnd"/>
      <w:r w:rsidRPr="00133437">
        <w:rPr>
          <w:i/>
        </w:rPr>
        <w:t xml:space="preserve"> Agency </w:t>
      </w:r>
      <w:proofErr w:type="spellStart"/>
      <w:r w:rsidRPr="00133437">
        <w:rPr>
          <w:i/>
        </w:rPr>
        <w:t>Theory</w:t>
      </w:r>
      <w:proofErr w:type="spellEnd"/>
      <w:r w:rsidRPr="00133437">
        <w:rPr>
          <w:i/>
        </w:rPr>
        <w:t xml:space="preserve">, </w:t>
      </w:r>
      <w:proofErr w:type="spellStart"/>
      <w:r w:rsidRPr="00133437">
        <w:rPr>
          <w:i/>
        </w:rPr>
        <w:t>which</w:t>
      </w:r>
      <w:proofErr w:type="spellEnd"/>
      <w:r w:rsidRPr="00133437">
        <w:rPr>
          <w:i/>
        </w:rPr>
        <w:t xml:space="preserve"> </w:t>
      </w:r>
      <w:proofErr w:type="spellStart"/>
      <w:r w:rsidRPr="00133437">
        <w:rPr>
          <w:i/>
        </w:rPr>
        <w:t>suggests</w:t>
      </w:r>
      <w:proofErr w:type="spellEnd"/>
      <w:r w:rsidRPr="00133437">
        <w:rPr>
          <w:i/>
        </w:rPr>
        <w:t xml:space="preserve">  </w:t>
      </w:r>
      <w:proofErr w:type="spellStart"/>
      <w:r w:rsidRPr="00133437">
        <w:rPr>
          <w:i/>
        </w:rPr>
        <w:t>that</w:t>
      </w:r>
      <w:proofErr w:type="spellEnd"/>
      <w:r w:rsidRPr="00133437">
        <w:rPr>
          <w:i/>
        </w:rPr>
        <w:t xml:space="preserve"> </w:t>
      </w:r>
      <w:proofErr w:type="spellStart"/>
      <w:r w:rsidRPr="00133437">
        <w:rPr>
          <w:i/>
        </w:rPr>
        <w:t>independent</w:t>
      </w:r>
      <w:proofErr w:type="spellEnd"/>
      <w:r w:rsidRPr="00133437">
        <w:rPr>
          <w:i/>
        </w:rPr>
        <w:t xml:space="preserve"> </w:t>
      </w:r>
      <w:proofErr w:type="spellStart"/>
      <w:r w:rsidRPr="00133437">
        <w:rPr>
          <w:i/>
        </w:rPr>
        <w:t>directors</w:t>
      </w:r>
      <w:proofErr w:type="spellEnd"/>
      <w:r w:rsidRPr="00133437">
        <w:rPr>
          <w:i/>
        </w:rPr>
        <w:t xml:space="preserve"> </w:t>
      </w:r>
      <w:proofErr w:type="spellStart"/>
      <w:r w:rsidRPr="00133437">
        <w:rPr>
          <w:i/>
        </w:rPr>
        <w:t>on</w:t>
      </w:r>
      <w:proofErr w:type="spellEnd"/>
      <w:r w:rsidRPr="00133437">
        <w:rPr>
          <w:i/>
        </w:rPr>
        <w:t xml:space="preserve"> </w:t>
      </w:r>
      <w:proofErr w:type="spellStart"/>
      <w:r w:rsidRPr="00133437">
        <w:rPr>
          <w:i/>
        </w:rPr>
        <w:t>the</w:t>
      </w:r>
      <w:proofErr w:type="spellEnd"/>
      <w:r w:rsidRPr="00133437">
        <w:rPr>
          <w:i/>
        </w:rPr>
        <w:t xml:space="preserve"> </w:t>
      </w:r>
      <w:proofErr w:type="spellStart"/>
      <w:r w:rsidRPr="00133437">
        <w:rPr>
          <w:i/>
        </w:rPr>
        <w:t>Board</w:t>
      </w:r>
      <w:proofErr w:type="spellEnd"/>
      <w:r w:rsidRPr="00133437">
        <w:rPr>
          <w:i/>
        </w:rPr>
        <w:t xml:space="preserve"> </w:t>
      </w:r>
      <w:proofErr w:type="spellStart"/>
      <w:r w:rsidRPr="00133437">
        <w:rPr>
          <w:i/>
        </w:rPr>
        <w:t>of</w:t>
      </w:r>
      <w:proofErr w:type="spellEnd"/>
      <w:r w:rsidRPr="00133437">
        <w:rPr>
          <w:i/>
        </w:rPr>
        <w:t xml:space="preserve"> </w:t>
      </w:r>
      <w:proofErr w:type="spellStart"/>
      <w:r w:rsidRPr="00133437">
        <w:rPr>
          <w:i/>
        </w:rPr>
        <w:t>Directors</w:t>
      </w:r>
      <w:proofErr w:type="spellEnd"/>
      <w:r w:rsidRPr="00133437">
        <w:rPr>
          <w:i/>
        </w:rPr>
        <w:t xml:space="preserve"> and Audit </w:t>
      </w:r>
      <w:proofErr w:type="spellStart"/>
      <w:r w:rsidRPr="00133437">
        <w:rPr>
          <w:i/>
        </w:rPr>
        <w:t>Committees</w:t>
      </w:r>
      <w:proofErr w:type="spellEnd"/>
      <w:r w:rsidRPr="00133437">
        <w:rPr>
          <w:i/>
        </w:rPr>
        <w:t xml:space="preserve"> </w:t>
      </w:r>
      <w:proofErr w:type="spellStart"/>
      <w:r w:rsidRPr="00133437">
        <w:rPr>
          <w:i/>
        </w:rPr>
        <w:t>provide</w:t>
      </w:r>
      <w:proofErr w:type="spellEnd"/>
      <w:r w:rsidRPr="00133437">
        <w:rPr>
          <w:i/>
        </w:rPr>
        <w:t xml:space="preserve"> </w:t>
      </w:r>
      <w:proofErr w:type="spellStart"/>
      <w:r w:rsidRPr="00133437">
        <w:rPr>
          <w:i/>
        </w:rPr>
        <w:t>effective</w:t>
      </w:r>
      <w:proofErr w:type="spellEnd"/>
      <w:r w:rsidRPr="00133437">
        <w:rPr>
          <w:i/>
        </w:rPr>
        <w:t xml:space="preserve">  </w:t>
      </w:r>
      <w:proofErr w:type="spellStart"/>
      <w:r w:rsidRPr="00133437">
        <w:rPr>
          <w:i/>
        </w:rPr>
        <w:t>monitoring</w:t>
      </w:r>
      <w:proofErr w:type="spellEnd"/>
      <w:r w:rsidRPr="00133437">
        <w:rPr>
          <w:i/>
        </w:rPr>
        <w:t xml:space="preserve"> </w:t>
      </w:r>
      <w:proofErr w:type="spellStart"/>
      <w:r w:rsidRPr="00133437">
        <w:rPr>
          <w:i/>
        </w:rPr>
        <w:t>of</w:t>
      </w:r>
      <w:proofErr w:type="spellEnd"/>
      <w:r w:rsidRPr="00133437">
        <w:rPr>
          <w:i/>
        </w:rPr>
        <w:t xml:space="preserve"> </w:t>
      </w:r>
      <w:proofErr w:type="spellStart"/>
      <w:r w:rsidRPr="00133437">
        <w:rPr>
          <w:i/>
        </w:rPr>
        <w:t>management</w:t>
      </w:r>
      <w:proofErr w:type="spellEnd"/>
      <w:r w:rsidRPr="00133437">
        <w:rPr>
          <w:i/>
        </w:rPr>
        <w:t xml:space="preserve">, and </w:t>
      </w:r>
      <w:proofErr w:type="spellStart"/>
      <w:r w:rsidRPr="00133437">
        <w:rPr>
          <w:i/>
        </w:rPr>
        <w:t>that</w:t>
      </w:r>
      <w:proofErr w:type="spellEnd"/>
      <w:r w:rsidRPr="00133437">
        <w:rPr>
          <w:i/>
        </w:rPr>
        <w:t xml:space="preserve"> </w:t>
      </w:r>
      <w:proofErr w:type="spellStart"/>
      <w:r w:rsidRPr="00133437">
        <w:rPr>
          <w:i/>
        </w:rPr>
        <w:t>corporate</w:t>
      </w:r>
      <w:proofErr w:type="spellEnd"/>
      <w:r w:rsidRPr="00133437">
        <w:rPr>
          <w:i/>
        </w:rPr>
        <w:t xml:space="preserve"> </w:t>
      </w:r>
      <w:proofErr w:type="spellStart"/>
      <w:r w:rsidRPr="00133437">
        <w:rPr>
          <w:i/>
        </w:rPr>
        <w:t>governance</w:t>
      </w:r>
      <w:proofErr w:type="spellEnd"/>
      <w:r w:rsidRPr="00133437">
        <w:rPr>
          <w:i/>
        </w:rPr>
        <w:t xml:space="preserve"> </w:t>
      </w:r>
      <w:proofErr w:type="spellStart"/>
      <w:r w:rsidRPr="00133437">
        <w:rPr>
          <w:i/>
        </w:rPr>
        <w:t>is</w:t>
      </w:r>
      <w:proofErr w:type="spellEnd"/>
      <w:r w:rsidRPr="00133437">
        <w:rPr>
          <w:i/>
        </w:rPr>
        <w:t xml:space="preserve"> </w:t>
      </w:r>
      <w:proofErr w:type="spellStart"/>
      <w:r w:rsidRPr="00133437">
        <w:rPr>
          <w:i/>
        </w:rPr>
        <w:t>capable</w:t>
      </w:r>
      <w:proofErr w:type="spellEnd"/>
      <w:r w:rsidRPr="00133437">
        <w:rPr>
          <w:i/>
        </w:rPr>
        <w:t xml:space="preserve"> </w:t>
      </w:r>
      <w:proofErr w:type="spellStart"/>
      <w:r w:rsidRPr="00133437">
        <w:rPr>
          <w:i/>
        </w:rPr>
        <w:t>of</w:t>
      </w:r>
      <w:proofErr w:type="spellEnd"/>
      <w:r w:rsidRPr="00133437">
        <w:rPr>
          <w:i/>
        </w:rPr>
        <w:t xml:space="preserve"> </w:t>
      </w:r>
      <w:proofErr w:type="spellStart"/>
      <w:r w:rsidRPr="00133437">
        <w:rPr>
          <w:i/>
        </w:rPr>
        <w:t>improving</w:t>
      </w:r>
      <w:proofErr w:type="spellEnd"/>
      <w:r w:rsidRPr="00133437">
        <w:rPr>
          <w:i/>
        </w:rPr>
        <w:t xml:space="preserve"> </w:t>
      </w:r>
      <w:proofErr w:type="spellStart"/>
      <w:r w:rsidRPr="00133437">
        <w:rPr>
          <w:i/>
        </w:rPr>
        <w:t>the</w:t>
      </w:r>
      <w:proofErr w:type="spellEnd"/>
      <w:r w:rsidRPr="00133437">
        <w:rPr>
          <w:i/>
        </w:rPr>
        <w:t xml:space="preserve">  performance </w:t>
      </w:r>
      <w:proofErr w:type="spellStart"/>
      <w:r w:rsidRPr="00133437">
        <w:rPr>
          <w:i/>
        </w:rPr>
        <w:t>of</w:t>
      </w:r>
      <w:proofErr w:type="spellEnd"/>
      <w:r w:rsidRPr="00133437">
        <w:rPr>
          <w:i/>
        </w:rPr>
        <w:t xml:space="preserve"> </w:t>
      </w:r>
      <w:proofErr w:type="spellStart"/>
      <w:r w:rsidRPr="00133437">
        <w:rPr>
          <w:i/>
        </w:rPr>
        <w:t>organizations</w:t>
      </w:r>
      <w:proofErr w:type="spellEnd"/>
      <w:r>
        <w:t xml:space="preserve">” </w:t>
      </w:r>
      <w:r w:rsidR="00133437">
        <w:t>Este es otro estudio que comprueba la bondad del buen gobierno, específicamente la designación de consejeros independientes, pues estos logran neutralizar</w:t>
      </w:r>
      <w:r w:rsidR="000A5B27">
        <w:t xml:space="preserve"> </w:t>
      </w:r>
      <w:r w:rsidR="00133437">
        <w:t>los peligros de la agencia. Se trata de realidades y no de apariencias. Es decir, no es válido que bajo la apariencia de independencia en realidad existan compromisos entre dichos consejeros y sus electores. Ciertamente no se trata de que los consejeros sean enemigos de los dueños o los administradores. Pero tampoco se pretende que en la realidad se inclinen por sus propuestas. Se espera que sean personas que exhiban un buen juicio, fruto de verdadera competencia y métodos admitidos. Así las cosas, la motivación expresa juega un papel fundamental, porque es a través de ella que se puede establecer la calidad de sus intervenciones.</w:t>
      </w:r>
      <w:r w:rsidR="00635066">
        <w:t xml:space="preserve"> La tendencia de muchos preparadores es generar lapsos de transición largos que diluyan los efectos de los cambios en las normas. </w:t>
      </w:r>
      <w:r w:rsidR="000A5B27">
        <w:t>E</w:t>
      </w:r>
      <w:r w:rsidR="00635066">
        <w:t>sto premia a los preparadores que a sabiendas no se preparan para poner en vigencias nuevos estándares. La contabilidad</w:t>
      </w:r>
      <w:r w:rsidR="000A5B27">
        <w:t xml:space="preserve"> </w:t>
      </w:r>
      <w:r w:rsidR="00635066">
        <w:t xml:space="preserve">termina sometida a criterios discrecionales, atiende a las conveniencias de los informantes y que oscurecen la presentación de la imagen fiel. </w:t>
      </w:r>
      <w:r w:rsidR="000A5B27">
        <w:t>Los</w:t>
      </w:r>
      <w:r w:rsidR="00635066">
        <w:t xml:space="preserve"> tratamientos excepcionales son fuente de injusticia</w:t>
      </w:r>
      <w:r w:rsidR="000A5B27">
        <w:t>.</w:t>
      </w:r>
    </w:p>
    <w:p w14:paraId="6F1E023F" w14:textId="2BDE797B" w:rsidR="00635066" w:rsidRPr="00082CD1" w:rsidRDefault="00635066" w:rsidP="00635066">
      <w:pPr>
        <w:jc w:val="right"/>
      </w:pPr>
      <w:r w:rsidRPr="00844BFA">
        <w:rPr>
          <w:i/>
        </w:rPr>
        <w:t>Hernando Bermúdez Gómez</w:t>
      </w:r>
    </w:p>
    <w:sectPr w:rsidR="00635066" w:rsidRPr="00082CD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4B3B3" w14:textId="77777777" w:rsidR="00E44A5C" w:rsidRDefault="00E44A5C" w:rsidP="00EE7812">
      <w:pPr>
        <w:spacing w:after="0" w:line="240" w:lineRule="auto"/>
      </w:pPr>
      <w:r>
        <w:separator/>
      </w:r>
    </w:p>
  </w:endnote>
  <w:endnote w:type="continuationSeparator" w:id="0">
    <w:p w14:paraId="2C513C79" w14:textId="77777777" w:rsidR="00E44A5C" w:rsidRDefault="00E44A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3ECB92A2"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D70F5E">
      <w:t xml:space="preserve"> </w:t>
    </w:r>
    <w:r w:rsidR="00082C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62B74" w14:textId="77777777" w:rsidR="00E44A5C" w:rsidRDefault="00E44A5C" w:rsidP="00EE7812">
      <w:pPr>
        <w:spacing w:after="0" w:line="240" w:lineRule="auto"/>
      </w:pPr>
      <w:r>
        <w:separator/>
      </w:r>
    </w:p>
  </w:footnote>
  <w:footnote w:type="continuationSeparator" w:id="0">
    <w:p w14:paraId="4624522B" w14:textId="77777777" w:rsidR="00E44A5C" w:rsidRDefault="00E44A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F6F5" w14:textId="77777777" w:rsidR="003D08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D045BBB" w14:textId="77777777" w:rsidR="003D08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CF0040C"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497B1D">
      <w:t>10</w:t>
    </w:r>
    <w:r>
      <w:t>,</w:t>
    </w:r>
    <w:r w:rsidR="007F1F4E">
      <w:t xml:space="preserve"> 11</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3CFDBAB2" w14:textId="77777777" w:rsidR="003D08FC" w:rsidRDefault="003D08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7566642">
    <w:abstractNumId w:val="0"/>
  </w:num>
  <w:num w:numId="2" w16cid:durableId="747192698">
    <w:abstractNumId w:val="21"/>
  </w:num>
  <w:num w:numId="3" w16cid:durableId="1152020187">
    <w:abstractNumId w:val="15"/>
  </w:num>
  <w:num w:numId="4" w16cid:durableId="68697308">
    <w:abstractNumId w:val="2"/>
  </w:num>
  <w:num w:numId="5" w16cid:durableId="1300265864">
    <w:abstractNumId w:val="20"/>
  </w:num>
  <w:num w:numId="6" w16cid:durableId="2116628060">
    <w:abstractNumId w:val="35"/>
  </w:num>
  <w:num w:numId="7" w16cid:durableId="1028484558">
    <w:abstractNumId w:val="13"/>
  </w:num>
  <w:num w:numId="8" w16cid:durableId="252669036">
    <w:abstractNumId w:val="33"/>
  </w:num>
  <w:num w:numId="9" w16cid:durableId="221526698">
    <w:abstractNumId w:val="38"/>
  </w:num>
  <w:num w:numId="10" w16cid:durableId="1605651376">
    <w:abstractNumId w:val="4"/>
  </w:num>
  <w:num w:numId="11" w16cid:durableId="1753968044">
    <w:abstractNumId w:val="6"/>
  </w:num>
  <w:num w:numId="12" w16cid:durableId="1806123513">
    <w:abstractNumId w:val="19"/>
  </w:num>
  <w:num w:numId="13" w16cid:durableId="1832679065">
    <w:abstractNumId w:val="22"/>
  </w:num>
  <w:num w:numId="14" w16cid:durableId="922377437">
    <w:abstractNumId w:val="32"/>
  </w:num>
  <w:num w:numId="15" w16cid:durableId="1432899090">
    <w:abstractNumId w:val="9"/>
  </w:num>
  <w:num w:numId="16" w16cid:durableId="2101441569">
    <w:abstractNumId w:val="7"/>
  </w:num>
  <w:num w:numId="17" w16cid:durableId="955336008">
    <w:abstractNumId w:val="17"/>
  </w:num>
  <w:num w:numId="18" w16cid:durableId="975258170">
    <w:abstractNumId w:val="31"/>
  </w:num>
  <w:num w:numId="19" w16cid:durableId="1738553729">
    <w:abstractNumId w:val="26"/>
  </w:num>
  <w:num w:numId="20" w16cid:durableId="954483044">
    <w:abstractNumId w:val="8"/>
  </w:num>
  <w:num w:numId="21" w16cid:durableId="1548488310">
    <w:abstractNumId w:val="27"/>
  </w:num>
  <w:num w:numId="22" w16cid:durableId="1282148535">
    <w:abstractNumId w:val="28"/>
  </w:num>
  <w:num w:numId="23" w16cid:durableId="1552837330">
    <w:abstractNumId w:val="29"/>
  </w:num>
  <w:num w:numId="24" w16cid:durableId="1155221020">
    <w:abstractNumId w:val="34"/>
  </w:num>
  <w:num w:numId="25" w16cid:durableId="1536842531">
    <w:abstractNumId w:val="23"/>
  </w:num>
  <w:num w:numId="26" w16cid:durableId="831022993">
    <w:abstractNumId w:val="14"/>
  </w:num>
  <w:num w:numId="27" w16cid:durableId="507405818">
    <w:abstractNumId w:val="5"/>
  </w:num>
  <w:num w:numId="28" w16cid:durableId="901715620">
    <w:abstractNumId w:val="24"/>
  </w:num>
  <w:num w:numId="29" w16cid:durableId="912279114">
    <w:abstractNumId w:val="1"/>
  </w:num>
  <w:num w:numId="30" w16cid:durableId="380057585">
    <w:abstractNumId w:val="25"/>
  </w:num>
  <w:num w:numId="31" w16cid:durableId="774524030">
    <w:abstractNumId w:val="30"/>
  </w:num>
  <w:num w:numId="32" w16cid:durableId="111173182">
    <w:abstractNumId w:val="12"/>
  </w:num>
  <w:num w:numId="33" w16cid:durableId="1388143161">
    <w:abstractNumId w:val="18"/>
  </w:num>
  <w:num w:numId="34" w16cid:durableId="1940335590">
    <w:abstractNumId w:val="3"/>
  </w:num>
  <w:num w:numId="35" w16cid:durableId="66464353">
    <w:abstractNumId w:val="36"/>
  </w:num>
  <w:num w:numId="36" w16cid:durableId="2080326143">
    <w:abstractNumId w:val="10"/>
  </w:num>
  <w:num w:numId="37" w16cid:durableId="951935264">
    <w:abstractNumId w:val="11"/>
  </w:num>
  <w:num w:numId="38" w16cid:durableId="507720051">
    <w:abstractNumId w:val="37"/>
  </w:num>
  <w:num w:numId="39" w16cid:durableId="70937710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B27"/>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8FC"/>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BE3"/>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A"/>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A1"/>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5C"/>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96"/>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3BF912-3DA2-447A-93CB-8D2FD6E731A4}">
  <ds:schemaRefs>
    <ds:schemaRef ds:uri="http://schemas.openxmlformats.org/officeDocument/2006/bibliography"/>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2023-09-10T00:04:00Z</dcterms:created>
  <dcterms:modified xsi:type="dcterms:W3CDTF">2023-09-10T00:04:00Z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