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0EBC5" w14:textId="0E9DA048" w:rsidR="00AC2D6E" w:rsidRPr="00AC2D6E" w:rsidRDefault="00AC2D6E" w:rsidP="00AC2D6E">
      <w:pPr>
        <w:keepNext/>
        <w:framePr w:dropCap="drop" w:lines="3" w:wrap="around" w:vAnchor="text" w:hAnchor="text"/>
        <w:spacing w:after="0" w:line="926" w:lineRule="exact"/>
        <w:textAlignment w:val="baseline"/>
        <w:rPr>
          <w:position w:val="-7"/>
          <w:sz w:val="121"/>
          <w:lang w:val="en-US"/>
        </w:rPr>
      </w:pPr>
      <w:r w:rsidRPr="00AC2D6E">
        <w:rPr>
          <w:position w:val="-7"/>
          <w:sz w:val="121"/>
          <w:lang w:val="en-US"/>
        </w:rPr>
        <w:t>U</w:t>
      </w:r>
    </w:p>
    <w:p w14:paraId="35D03446" w14:textId="18ABECE2" w:rsidR="005457B4" w:rsidRDefault="00AC2D6E" w:rsidP="009363C2">
      <w:r w:rsidRPr="00AC2D6E">
        <w:rPr>
          <w:lang w:val="en-US"/>
        </w:rPr>
        <w:t xml:space="preserve">n </w:t>
      </w:r>
      <w:hyperlink r:id="rId11" w:history="1">
        <w:proofErr w:type="spellStart"/>
        <w:r w:rsidRPr="00AC2D6E">
          <w:rPr>
            <w:rStyle w:val="Hipervnculo"/>
            <w:lang w:val="en-US"/>
          </w:rPr>
          <w:t>comunicado</w:t>
        </w:r>
        <w:proofErr w:type="spellEnd"/>
      </w:hyperlink>
      <w:r w:rsidRPr="00AC2D6E">
        <w:rPr>
          <w:lang w:val="en-US"/>
        </w:rPr>
        <w:t xml:space="preserve"> </w:t>
      </w:r>
      <w:proofErr w:type="spellStart"/>
      <w:r w:rsidRPr="00AC2D6E">
        <w:rPr>
          <w:lang w:val="en-US"/>
        </w:rPr>
        <w:t>divulgado</w:t>
      </w:r>
      <w:proofErr w:type="spellEnd"/>
      <w:r w:rsidRPr="00AC2D6E">
        <w:rPr>
          <w:lang w:val="en-US"/>
        </w:rPr>
        <w:t xml:space="preserve"> </w:t>
      </w:r>
      <w:proofErr w:type="spellStart"/>
      <w:r w:rsidRPr="00AC2D6E">
        <w:rPr>
          <w:lang w:val="en-US"/>
        </w:rPr>
        <w:t>por</w:t>
      </w:r>
      <w:proofErr w:type="spellEnd"/>
      <w:r w:rsidRPr="00AC2D6E">
        <w:rPr>
          <w:lang w:val="en-US"/>
        </w:rPr>
        <w:t xml:space="preserve"> IFAC dice: “</w:t>
      </w:r>
      <w:r w:rsidRPr="00AC2D6E">
        <w:rPr>
          <w:i/>
          <w:iCs/>
          <w:lang w:val="en-US"/>
        </w:rPr>
        <w:t>The Public Trust in Tax survey which questioned 7,700 members of the public across the globe shows that accountants have a major role to play in addressing corruption, which negatively impact on attitudes towards tax in economies across the globe. ―Results show that 53.8% consider corruption a major factor, however most people believe the role of professional accountants contributes to improving tax systems by making them more efficient (59%), more effective (57%), and fairer (55%).</w:t>
      </w:r>
      <w:r>
        <w:rPr>
          <w:lang w:val="en-US"/>
        </w:rPr>
        <w:t xml:space="preserve"> </w:t>
      </w:r>
      <w:r w:rsidRPr="00AC2D6E">
        <w:t>(…)” Es evidente, al menos desde la perspectiva de nuestro país,</w:t>
      </w:r>
      <w:r>
        <w:t xml:space="preserve"> que tanto la evasión como el contrabando tienen un impacto muy importante en la declaración de impuestos y su consecuente pago. En muchos casos, no en todos, esas acciones son formas de corrupción, en cuanto sin justificación deciden robarse los tributos.</w:t>
      </w:r>
      <w:r w:rsidR="005F5D7E">
        <w:t xml:space="preserve"> Esta actitud arrastra a otros, entre ellos contadores preparadores y aseguradores, a quienes se transmiten parte de los beneficios para que sean autores, determinadores o cómplices.</w:t>
      </w:r>
      <w:r w:rsidR="00716947">
        <w:t xml:space="preserve"> Los pobres se revuelven con los corruptos en eso que llamamos informalidad, haciendo muy difícil saber a </w:t>
      </w:r>
      <w:r w:rsidR="00572D1C">
        <w:t>quién</w:t>
      </w:r>
      <w:r w:rsidR="00716947">
        <w:t xml:space="preserve"> perseguir válidamente</w:t>
      </w:r>
      <w:r w:rsidR="00572D1C">
        <w:t xml:space="preserve">. Entonces los contadores y muchos de los que los rodean dicen que ellos tienen que combatir la corrupción. Resulta </w:t>
      </w:r>
      <w:r w:rsidR="001B0416">
        <w:t>que,</w:t>
      </w:r>
      <w:r w:rsidR="00572D1C">
        <w:t xml:space="preserve"> si un contador advierte que uno de sus clientes intenta cometer un acto corrupto, semejante hecho debiera ser suficiente para renunciar.</w:t>
      </w:r>
      <w:r w:rsidR="001B0416">
        <w:t xml:space="preserve"> Es claro: “el que anda entre la miel algo se le pega”. No hay remuneración, cargo, ni cliente, que le justifique mantener la prestación de sus servicios. Su prestigio profesional dejará de existir. Vendrán </w:t>
      </w:r>
      <w:r w:rsidR="001B0416">
        <w:t>castigos legales, seguramente la cancelación de su inscripción. Sabemos que, sin embargo, hay contadores que se mantienen en el oficio, consolándose y justificándose en que ellos no firman nada.</w:t>
      </w:r>
      <w:r w:rsidR="009363C2">
        <w:t xml:space="preserve"> </w:t>
      </w:r>
      <w:proofErr w:type="spellStart"/>
      <w:r w:rsidR="009363C2" w:rsidRPr="009363C2">
        <w:rPr>
          <w:lang w:val="en-US"/>
        </w:rPr>
        <w:t>Recordemos</w:t>
      </w:r>
      <w:proofErr w:type="spellEnd"/>
      <w:r w:rsidR="009363C2" w:rsidRPr="009363C2">
        <w:rPr>
          <w:lang w:val="en-US"/>
        </w:rPr>
        <w:t xml:space="preserve"> que el Código </w:t>
      </w:r>
      <w:proofErr w:type="spellStart"/>
      <w:r w:rsidR="009363C2" w:rsidRPr="009363C2">
        <w:rPr>
          <w:lang w:val="en-US"/>
        </w:rPr>
        <w:t>internacional</w:t>
      </w:r>
      <w:proofErr w:type="spellEnd"/>
      <w:r w:rsidR="009363C2" w:rsidRPr="009363C2">
        <w:rPr>
          <w:lang w:val="en-US"/>
        </w:rPr>
        <w:t xml:space="preserve"> de </w:t>
      </w:r>
      <w:proofErr w:type="spellStart"/>
      <w:r w:rsidR="009363C2" w:rsidRPr="009363C2">
        <w:rPr>
          <w:lang w:val="en-US"/>
        </w:rPr>
        <w:t>ética</w:t>
      </w:r>
      <w:proofErr w:type="spellEnd"/>
      <w:r w:rsidR="009363C2" w:rsidRPr="009363C2">
        <w:rPr>
          <w:lang w:val="en-US"/>
        </w:rPr>
        <w:t xml:space="preserve"> para </w:t>
      </w:r>
      <w:proofErr w:type="spellStart"/>
      <w:r w:rsidR="009363C2" w:rsidRPr="009363C2">
        <w:rPr>
          <w:lang w:val="en-US"/>
        </w:rPr>
        <w:t>profesionales</w:t>
      </w:r>
      <w:proofErr w:type="spellEnd"/>
      <w:r w:rsidR="009363C2" w:rsidRPr="009363C2">
        <w:rPr>
          <w:lang w:val="en-US"/>
        </w:rPr>
        <w:t xml:space="preserve"> de la </w:t>
      </w:r>
      <w:proofErr w:type="spellStart"/>
      <w:r w:rsidR="009363C2" w:rsidRPr="009363C2">
        <w:rPr>
          <w:lang w:val="en-US"/>
        </w:rPr>
        <w:t>contabilidad</w:t>
      </w:r>
      <w:proofErr w:type="spellEnd"/>
      <w:r w:rsidR="009363C2" w:rsidRPr="009363C2">
        <w:rPr>
          <w:lang w:val="en-US"/>
        </w:rPr>
        <w:t xml:space="preserve">, </w:t>
      </w:r>
      <w:proofErr w:type="spellStart"/>
      <w:r w:rsidR="009363C2" w:rsidRPr="009363C2">
        <w:rPr>
          <w:lang w:val="en-US"/>
        </w:rPr>
        <w:t>versión</w:t>
      </w:r>
      <w:proofErr w:type="spellEnd"/>
      <w:r w:rsidR="009363C2" w:rsidRPr="009363C2">
        <w:rPr>
          <w:lang w:val="en-US"/>
        </w:rPr>
        <w:t xml:space="preserve"> 2022, </w:t>
      </w:r>
      <w:proofErr w:type="spellStart"/>
      <w:r w:rsidR="009363C2" w:rsidRPr="009363C2">
        <w:rPr>
          <w:lang w:val="en-US"/>
        </w:rPr>
        <w:t>reza</w:t>
      </w:r>
      <w:proofErr w:type="spellEnd"/>
      <w:r w:rsidR="009363C2" w:rsidRPr="009363C2">
        <w:rPr>
          <w:lang w:val="en-US"/>
        </w:rPr>
        <w:t>: “</w:t>
      </w:r>
      <w:r w:rsidR="009363C2" w:rsidRPr="009363C2">
        <w:rPr>
          <w:i/>
          <w:iCs/>
          <w:lang w:val="en-US"/>
        </w:rPr>
        <w:t>Resigning from the employing organization is not a substitute for taking other actions that might be needed to achieve the senior professional accountant’s objectives under this section. In some jurisdictions, however, there might be limitations as to the further actions available to the accountant. In such circumstances, resignation might be the only available course of action.</w:t>
      </w:r>
      <w:r w:rsidR="009363C2" w:rsidRPr="009363C2">
        <w:rPr>
          <w:lang w:val="en-US"/>
        </w:rPr>
        <w:t>”</w:t>
      </w:r>
      <w:r w:rsidR="009363C2">
        <w:rPr>
          <w:lang w:val="en-US"/>
        </w:rPr>
        <w:t xml:space="preserve"> </w:t>
      </w:r>
      <w:r w:rsidR="009363C2" w:rsidRPr="009363C2">
        <w:t>Así las cosas, parece que siempre hay lugar a la d</w:t>
      </w:r>
      <w:r w:rsidR="009363C2">
        <w:t xml:space="preserve">enuncia, para luego renunciar. La legislación colombiana y sus funcionarios fracasan en asegurar protección a los contadores denunciantes. La sola pérdida de una fuente de recursos es bastante grave para el sostenimiento familiar. A pesar de que desde hace mucho tiempo esto se viene planteando, hasta ahora no se conocen acciones de defensa claras y eficientes que provengan de las autoridades. Es aquí en dónde la doctrina sobre la revisoría fiscal se hace injusta, pues queda claro que se pretende que los contadores se inmolen para que todos los demás vivan sin preocupación. Pero este no es el entendido de la profesión. Nada se dice al llegar a las aulas. El sistema no compensa de manera alguna estos supuestos deberes. Pero luego, sin remordimiento alguno, todos reclaman que los contadores practiquen el </w:t>
      </w:r>
      <w:r w:rsidR="005457B4" w:rsidRPr="005457B4">
        <w:t>harakiri</w:t>
      </w:r>
      <w:r w:rsidR="005457B4">
        <w:t>. Como si fueran tontos.</w:t>
      </w:r>
    </w:p>
    <w:p w14:paraId="47B476F1" w14:textId="15291EE4" w:rsidR="005457B4" w:rsidRPr="009363C2" w:rsidRDefault="005457B4" w:rsidP="005457B4">
      <w:pPr>
        <w:jc w:val="right"/>
      </w:pPr>
      <w:r w:rsidRPr="003C4ED4">
        <w:rPr>
          <w:i/>
          <w:iCs/>
        </w:rPr>
        <w:t>Hernando Bermúdez Gómez</w:t>
      </w:r>
    </w:p>
    <w:sectPr w:rsidR="005457B4" w:rsidRPr="009363C2"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013E0A" w14:textId="77777777" w:rsidR="006D177E" w:rsidRDefault="006D177E" w:rsidP="00EE7812">
      <w:pPr>
        <w:spacing w:after="0" w:line="240" w:lineRule="auto"/>
      </w:pPr>
      <w:r>
        <w:separator/>
      </w:r>
    </w:p>
  </w:endnote>
  <w:endnote w:type="continuationSeparator" w:id="0">
    <w:p w14:paraId="4720869C" w14:textId="77777777" w:rsidR="006D177E" w:rsidRDefault="006D177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2785A" w14:textId="77777777" w:rsidR="006D177E" w:rsidRDefault="006D177E" w:rsidP="00EE7812">
      <w:pPr>
        <w:spacing w:after="0" w:line="240" w:lineRule="auto"/>
      </w:pPr>
      <w:r>
        <w:separator/>
      </w:r>
    </w:p>
  </w:footnote>
  <w:footnote w:type="continuationSeparator" w:id="0">
    <w:p w14:paraId="504265DB" w14:textId="77777777" w:rsidR="006D177E" w:rsidRDefault="006D177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0AFEA6E5"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20622D">
      <w:t>6</w:t>
    </w:r>
    <w:r w:rsidR="006A3970">
      <w:t>3</w:t>
    </w:r>
    <w:r w:rsidR="00393BCF">
      <w:t>1</w:t>
    </w:r>
    <w:r>
      <w:t>,</w:t>
    </w:r>
    <w:r w:rsidR="007F1F4E">
      <w:t xml:space="preserve"> </w:t>
    </w:r>
    <w:r w:rsidR="0093012F">
      <w:t>25</w:t>
    </w:r>
    <w:r w:rsidR="001E23A5">
      <w:t xml:space="preserve"> </w:t>
    </w:r>
    <w:r w:rsidR="009365CF">
      <w:t>de</w:t>
    </w:r>
    <w:r w:rsidR="001E23A5">
      <w:t xml:space="preserve"> </w:t>
    </w:r>
    <w:r w:rsidR="003506D0">
      <w:t>septiembre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91971392">
    <w:abstractNumId w:val="0"/>
  </w:num>
  <w:num w:numId="2" w16cid:durableId="1885095273">
    <w:abstractNumId w:val="21"/>
  </w:num>
  <w:num w:numId="3" w16cid:durableId="1010252649">
    <w:abstractNumId w:val="15"/>
  </w:num>
  <w:num w:numId="4" w16cid:durableId="709916436">
    <w:abstractNumId w:val="2"/>
  </w:num>
  <w:num w:numId="5" w16cid:durableId="976835226">
    <w:abstractNumId w:val="20"/>
  </w:num>
  <w:num w:numId="6" w16cid:durableId="365447880">
    <w:abstractNumId w:val="35"/>
  </w:num>
  <w:num w:numId="7" w16cid:durableId="1122454352">
    <w:abstractNumId w:val="13"/>
  </w:num>
  <w:num w:numId="8" w16cid:durableId="233317244">
    <w:abstractNumId w:val="33"/>
  </w:num>
  <w:num w:numId="9" w16cid:durableId="1373994144">
    <w:abstractNumId w:val="38"/>
  </w:num>
  <w:num w:numId="10" w16cid:durableId="1701590715">
    <w:abstractNumId w:val="4"/>
  </w:num>
  <w:num w:numId="11" w16cid:durableId="1938899316">
    <w:abstractNumId w:val="6"/>
  </w:num>
  <w:num w:numId="12" w16cid:durableId="116996828">
    <w:abstractNumId w:val="19"/>
  </w:num>
  <w:num w:numId="13" w16cid:durableId="545414427">
    <w:abstractNumId w:val="22"/>
  </w:num>
  <w:num w:numId="14" w16cid:durableId="1331710502">
    <w:abstractNumId w:val="32"/>
  </w:num>
  <w:num w:numId="15" w16cid:durableId="370423484">
    <w:abstractNumId w:val="9"/>
  </w:num>
  <w:num w:numId="16" w16cid:durableId="866453171">
    <w:abstractNumId w:val="7"/>
  </w:num>
  <w:num w:numId="17" w16cid:durableId="559361165">
    <w:abstractNumId w:val="17"/>
  </w:num>
  <w:num w:numId="18" w16cid:durableId="1751657388">
    <w:abstractNumId w:val="31"/>
  </w:num>
  <w:num w:numId="19" w16cid:durableId="456874293">
    <w:abstractNumId w:val="26"/>
  </w:num>
  <w:num w:numId="20" w16cid:durableId="1496996914">
    <w:abstractNumId w:val="8"/>
  </w:num>
  <w:num w:numId="21" w16cid:durableId="800418140">
    <w:abstractNumId w:val="27"/>
  </w:num>
  <w:num w:numId="22" w16cid:durableId="372927827">
    <w:abstractNumId w:val="28"/>
  </w:num>
  <w:num w:numId="23" w16cid:durableId="1408189571">
    <w:abstractNumId w:val="29"/>
  </w:num>
  <w:num w:numId="24" w16cid:durableId="2086681603">
    <w:abstractNumId w:val="34"/>
  </w:num>
  <w:num w:numId="25" w16cid:durableId="356809354">
    <w:abstractNumId w:val="23"/>
  </w:num>
  <w:num w:numId="26" w16cid:durableId="1265531301">
    <w:abstractNumId w:val="14"/>
  </w:num>
  <w:num w:numId="27" w16cid:durableId="2012486257">
    <w:abstractNumId w:val="5"/>
  </w:num>
  <w:num w:numId="28" w16cid:durableId="687294144">
    <w:abstractNumId w:val="24"/>
  </w:num>
  <w:num w:numId="29" w16cid:durableId="1381784656">
    <w:abstractNumId w:val="1"/>
  </w:num>
  <w:num w:numId="30" w16cid:durableId="1338191680">
    <w:abstractNumId w:val="25"/>
  </w:num>
  <w:num w:numId="31" w16cid:durableId="1853296612">
    <w:abstractNumId w:val="30"/>
  </w:num>
  <w:num w:numId="32" w16cid:durableId="1707097155">
    <w:abstractNumId w:val="12"/>
  </w:num>
  <w:num w:numId="33" w16cid:durableId="850337784">
    <w:abstractNumId w:val="18"/>
  </w:num>
  <w:num w:numId="34" w16cid:durableId="219677205">
    <w:abstractNumId w:val="3"/>
  </w:num>
  <w:num w:numId="35" w16cid:durableId="1968730262">
    <w:abstractNumId w:val="36"/>
  </w:num>
  <w:num w:numId="36" w16cid:durableId="1090856303">
    <w:abstractNumId w:val="10"/>
  </w:num>
  <w:num w:numId="37" w16cid:durableId="1712606466">
    <w:abstractNumId w:val="11"/>
  </w:num>
  <w:num w:numId="38" w16cid:durableId="1071394025">
    <w:abstractNumId w:val="37"/>
  </w:num>
  <w:num w:numId="39" w16cid:durableId="1013342661">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54"/>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7E"/>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196"/>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A64"/>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85"/>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8BF"/>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1F"/>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249"/>
    <w:rsid w:val="00F26276"/>
    <w:rsid w:val="00F262AE"/>
    <w:rsid w:val="00F262CA"/>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E5"/>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fac.org/news-events/2023-09/trust-corruption-and-sustainable-development-are-interconnected-issues-public-s-attitude-towards-tax"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FBB65D02-7F1E-49BA-8BDA-4242E163039A}">
  <ds:schemaRefs>
    <ds:schemaRef ds:uri="http://schemas.openxmlformats.org/officeDocument/2006/bibliography"/>
  </ds:schemaRefs>
</ds:datastoreItem>
</file>

<file path=customXml/itemProps4.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521</Words>
  <Characters>2870</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3385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2023-09-22T20:38:00Z</dcterms:created>
  <dcterms:modified xsi:type="dcterms:W3CDTF">2023-09-22T20:38:00Z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