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3205D" w14:textId="1BE040B8" w:rsidR="00253AA4" w:rsidRPr="00253AA4" w:rsidRDefault="00253AA4" w:rsidP="00253AA4">
      <w:pPr>
        <w:keepNext/>
        <w:framePr w:dropCap="drop" w:lines="3" w:wrap="around" w:vAnchor="text" w:hAnchor="text"/>
        <w:spacing w:after="0" w:line="926" w:lineRule="exact"/>
        <w:textAlignment w:val="baseline"/>
        <w:rPr>
          <w:position w:val="-9"/>
          <w:sz w:val="123"/>
        </w:rPr>
      </w:pPr>
      <w:r w:rsidRPr="00253AA4">
        <w:rPr>
          <w:position w:val="-9"/>
          <w:sz w:val="123"/>
        </w:rPr>
        <w:t>D</w:t>
      </w:r>
    </w:p>
    <w:p w14:paraId="720C0093" w14:textId="015A6BE8" w:rsidR="00F53111" w:rsidRDefault="00D259F9" w:rsidP="00D259F9">
      <w:r>
        <w:t xml:space="preserve">e acuerdo con el </w:t>
      </w:r>
      <w:hyperlink r:id="rId11" w:history="1">
        <w:r w:rsidRPr="006F2FD5">
          <w:rPr>
            <w:rStyle w:val="Hipervnculo"/>
          </w:rPr>
          <w:t>Código de Comercio</w:t>
        </w:r>
      </w:hyperlink>
      <w:r>
        <w:t>, “</w:t>
      </w:r>
      <w:r w:rsidRPr="00253AA4">
        <w:rPr>
          <w:i/>
        </w:rPr>
        <w:t>Artículo 181. (…) Se reunirán también en forma extraordinaria cuando sean convocados por los administradores, por el revisor fiscal o por la entidad oficial que ejerza control permanente sobre la sociedad, en su caso</w:t>
      </w:r>
      <w:r w:rsidRPr="00D259F9">
        <w:t>.</w:t>
      </w:r>
      <w:r w:rsidR="00253AA4">
        <w:t>” “</w:t>
      </w:r>
      <w:r w:rsidR="00253AA4" w:rsidRPr="00253AA4">
        <w:rPr>
          <w:i/>
        </w:rPr>
        <w:t>Artículo 182 (…) Quienes conforme al artículo anterior puedan convocar a la junta de socios o a la asamblea, deberán hacerlo también cuando lo solicite un número de asociados representantes del 10% o más del capital social</w:t>
      </w:r>
      <w:r w:rsidR="00253AA4">
        <w:t xml:space="preserve"> (…)” “</w:t>
      </w:r>
      <w:r w:rsidR="00253AA4" w:rsidRPr="00253AA4">
        <w:rPr>
          <w:i/>
        </w:rPr>
        <w:t>Artículo 207. Son funciones del revisor fiscal: (…) 8) Convocar a la asamblea o a la junta de socios a reuniones extraordinarias cuando lo juzgue necesario,</w:t>
      </w:r>
      <w:r w:rsidR="00253AA4">
        <w:rPr>
          <w:i/>
        </w:rPr>
        <w:t xml:space="preserve"> </w:t>
      </w:r>
      <w:r w:rsidR="00253AA4">
        <w:t>(…)” “</w:t>
      </w:r>
      <w:r w:rsidR="00253AA4" w:rsidRPr="00253AA4">
        <w:rPr>
          <w:i/>
        </w:rPr>
        <w:t>Artículo 225 (…) Asimismo, cuando sea convocada por los liquidadores, el revisor fiscal o la Superintendencia, conforme a las reglas generales.</w:t>
      </w:r>
      <w:r w:rsidR="00253AA4">
        <w:t xml:space="preserve"> (…)” “</w:t>
      </w:r>
      <w:r w:rsidR="00253AA4" w:rsidRPr="00253AA4">
        <w:rPr>
          <w:i/>
        </w:rPr>
        <w:t>Artículo 423. REUNIONES EXTRAORDINARIAS DE LA ASAMBLEA GENERAL DE ACCIONISTAS. Las reuniones extraordinarias de la asamblea se efectuarán cuando lo exijan las necesidades imprevistas o urgentes de la compañía, por convocación de la junta directiva, del representante legal o del revisor fiscal.</w:t>
      </w:r>
      <w:r w:rsidR="00253AA4">
        <w:t xml:space="preserve"> </w:t>
      </w:r>
      <w:r w:rsidR="00FC0D35" w:rsidRPr="00FC0D35">
        <w:rPr>
          <w:i/>
        </w:rPr>
        <w:t xml:space="preserve">―El superintendente podrá ordenar la convocatoria de la asamblea a reuniones extraordinarias o hacerla, directamente, en los siguientes casos: </w:t>
      </w:r>
      <w:r w:rsidR="00253AA4" w:rsidRPr="00FC0D35">
        <w:rPr>
          <w:i/>
        </w:rPr>
        <w:t>(…)</w:t>
      </w:r>
      <w:r w:rsidR="00FC0D35" w:rsidRPr="00FC0D35">
        <w:rPr>
          <w:i/>
        </w:rPr>
        <w:t xml:space="preserve"> La orden de convocar la asamblea será cumplida por el representante legal o por el revisor fiscal.</w:t>
      </w:r>
      <w:r w:rsidR="00253AA4">
        <w:t>”</w:t>
      </w:r>
      <w:r w:rsidR="00813004">
        <w:t xml:space="preserve"> “</w:t>
      </w:r>
      <w:r w:rsidR="00813004" w:rsidRPr="00813004">
        <w:t>Artículo 437.</w:t>
      </w:r>
      <w:r w:rsidR="00813004">
        <w:t xml:space="preserve"> (…) </w:t>
      </w:r>
      <w:r w:rsidR="006725DB" w:rsidRPr="006725DB">
        <w:rPr>
          <w:i/>
        </w:rPr>
        <w:t>La junta podrá ser convocada por ella misma, por el representante legal, por el revisor fiscal o por dos de sus miembros que actúen como principales.</w:t>
      </w:r>
      <w:r w:rsidR="006725DB">
        <w:t xml:space="preserve">” Es clarísima la competencia del revisor fiscal para citar a la asamblea general o a la junta directiva. Lo </w:t>
      </w:r>
      <w:r w:rsidR="006725DB">
        <w:t>que si es un gran vacío es que la norma no dispuso expresamente quien debe correr con los gastos de ella. Se entiende que los valores respectivos deben reembolsarse al revisor fiscal cuando incurre en ellos, pues así debe ser cuando convocan los administradores. El modo y la antelación será el previsto en la ley o en los estatutos. Si es necesario deberá respetarse la privacidad de los datos personales, por ejemplo, mediante un mensaje separado.</w:t>
      </w:r>
      <w:r w:rsidR="006F2FD5">
        <w:t xml:space="preserve"> Si los administradores entorpecen o dificultan la convocatoria o la reunión respectiva, violarán el numeral 3 del artículo 23 de la </w:t>
      </w:r>
      <w:hyperlink r:id="rId12" w:history="1">
        <w:r w:rsidR="006F2FD5" w:rsidRPr="006F2FD5">
          <w:rPr>
            <w:rStyle w:val="Hipervnculo"/>
          </w:rPr>
          <w:t>Ley 222 de 1995</w:t>
        </w:r>
      </w:hyperlink>
      <w:r w:rsidR="006F2FD5">
        <w:t>.</w:t>
      </w:r>
      <w:r w:rsidR="00CF2278">
        <w:t xml:space="preserve"> </w:t>
      </w:r>
      <w:r w:rsidR="00AB791C">
        <w:t>La doctrina mayoritaria sostiene que no es posible la grabación de las intervenciones sin expreso permiso de quien las haga. Nos parece absurdo que se pueda anotar todo lo que se dice y luego plasmarlo en actas, pero no se pueda grabar con la misma finalidad. Cuando las reuniones responden a diferencias entre los asistentes nos parece que la grabación es mejor para todos ellos.</w:t>
      </w:r>
      <w:r w:rsidR="001152A5">
        <w:t xml:space="preserve"> Ahora bien: si es imposible ejercer la función del revisor en debida forma, éste puede acudir al artículo 44 de la </w:t>
      </w:r>
      <w:hyperlink r:id="rId13" w:history="1">
        <w:r w:rsidR="001152A5" w:rsidRPr="001152A5">
          <w:rPr>
            <w:rStyle w:val="Hipervnculo"/>
          </w:rPr>
          <w:t>Ley 43 de 1990</w:t>
        </w:r>
      </w:hyperlink>
      <w:r w:rsidR="001152A5">
        <w:t xml:space="preserve"> o renunciar al cargo siguiendo las instrucciones de la jurisprudencia. </w:t>
      </w:r>
      <w:r w:rsidR="005C4238">
        <w:t>En todos estos casos pensamos que las autoridades deberían intervenir con el propósito de defender al revisor fiscal, si es que lo merece. Sabido es que quienes tienen el poder pueden cerrar el paso a los revisores fiscales, ante el desdén del Estado.</w:t>
      </w:r>
      <w:r w:rsidR="00FD6555">
        <w:t xml:space="preserve"> Es también un gran vacío que las diferentes entidades con funciones de inspección, vigilancia o control no tengan las mismas competencias. Esto es negativo principalmente para las </w:t>
      </w:r>
      <w:proofErr w:type="spellStart"/>
      <w:r w:rsidR="00FD6555">
        <w:t>Esal</w:t>
      </w:r>
      <w:proofErr w:type="spellEnd"/>
      <w:r w:rsidR="00FD6555">
        <w:t>.</w:t>
      </w:r>
    </w:p>
    <w:p w14:paraId="7F8C391C" w14:textId="637CD59A" w:rsidR="00FD6555" w:rsidRPr="00253AA4" w:rsidRDefault="00FD6555" w:rsidP="00FD6555">
      <w:pPr>
        <w:jc w:val="right"/>
      </w:pPr>
      <w:r w:rsidRPr="00844BFA">
        <w:rPr>
          <w:i/>
        </w:rPr>
        <w:t>Hernando Bermúdez Gómez</w:t>
      </w:r>
    </w:p>
    <w:sectPr w:rsidR="00FD6555" w:rsidRPr="00253AA4" w:rsidSect="00586137">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A16CD" w14:textId="77777777" w:rsidR="00A423E2" w:rsidRDefault="00A423E2" w:rsidP="00EE7812">
      <w:pPr>
        <w:spacing w:after="0" w:line="240" w:lineRule="auto"/>
      </w:pPr>
      <w:r>
        <w:separator/>
      </w:r>
    </w:p>
  </w:endnote>
  <w:endnote w:type="continuationSeparator" w:id="0">
    <w:p w14:paraId="71BA5CEC" w14:textId="77777777" w:rsidR="00A423E2" w:rsidRDefault="00A423E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9E5108" w14:textId="77777777" w:rsidR="00A423E2" w:rsidRDefault="00A423E2" w:rsidP="00EE7812">
      <w:pPr>
        <w:spacing w:after="0" w:line="240" w:lineRule="auto"/>
      </w:pPr>
      <w:r>
        <w:separator/>
      </w:r>
    </w:p>
  </w:footnote>
  <w:footnote w:type="continuationSeparator" w:id="0">
    <w:p w14:paraId="480F1013" w14:textId="77777777" w:rsidR="00A423E2" w:rsidRDefault="00A423E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178A8D8"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20622D">
      <w:t>6</w:t>
    </w:r>
    <w:r w:rsidR="00DA1DE8">
      <w:t>5</w:t>
    </w:r>
    <w:r w:rsidR="00296CA3">
      <w:t>8</w:t>
    </w:r>
    <w:r>
      <w:t>,</w:t>
    </w:r>
    <w:r w:rsidR="007F1F4E">
      <w:t xml:space="preserve"> </w:t>
    </w:r>
    <w:r w:rsidR="00444BFE">
      <w:t>9</w:t>
    </w:r>
    <w:r w:rsidR="001E23A5">
      <w:t xml:space="preserve"> </w:t>
    </w:r>
    <w:r w:rsidR="009365CF">
      <w:t>de</w:t>
    </w:r>
    <w:r w:rsidR="001E23A5">
      <w:t xml:space="preserve"> </w:t>
    </w:r>
    <w:r w:rsidR="00DA36EA">
      <w:t>octubre</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013922285">
    <w:abstractNumId w:val="0"/>
  </w:num>
  <w:num w:numId="2" w16cid:durableId="22633546">
    <w:abstractNumId w:val="21"/>
  </w:num>
  <w:num w:numId="3" w16cid:durableId="967315701">
    <w:abstractNumId w:val="15"/>
  </w:num>
  <w:num w:numId="4" w16cid:durableId="2067801861">
    <w:abstractNumId w:val="2"/>
  </w:num>
  <w:num w:numId="5" w16cid:durableId="1175419994">
    <w:abstractNumId w:val="20"/>
  </w:num>
  <w:num w:numId="6" w16cid:durableId="176430174">
    <w:abstractNumId w:val="35"/>
  </w:num>
  <w:num w:numId="7" w16cid:durableId="1917402365">
    <w:abstractNumId w:val="13"/>
  </w:num>
  <w:num w:numId="8" w16cid:durableId="1893346535">
    <w:abstractNumId w:val="33"/>
  </w:num>
  <w:num w:numId="9" w16cid:durableId="577060300">
    <w:abstractNumId w:val="38"/>
  </w:num>
  <w:num w:numId="10" w16cid:durableId="833648705">
    <w:abstractNumId w:val="4"/>
  </w:num>
  <w:num w:numId="11" w16cid:durableId="1388266217">
    <w:abstractNumId w:val="6"/>
  </w:num>
  <w:num w:numId="12" w16cid:durableId="2062248619">
    <w:abstractNumId w:val="19"/>
  </w:num>
  <w:num w:numId="13" w16cid:durableId="45566643">
    <w:abstractNumId w:val="22"/>
  </w:num>
  <w:num w:numId="14" w16cid:durableId="1590968476">
    <w:abstractNumId w:val="32"/>
  </w:num>
  <w:num w:numId="15" w16cid:durableId="1763262148">
    <w:abstractNumId w:val="9"/>
  </w:num>
  <w:num w:numId="16" w16cid:durableId="124928391">
    <w:abstractNumId w:val="7"/>
  </w:num>
  <w:num w:numId="17" w16cid:durableId="856888820">
    <w:abstractNumId w:val="17"/>
  </w:num>
  <w:num w:numId="18" w16cid:durableId="816841934">
    <w:abstractNumId w:val="31"/>
  </w:num>
  <w:num w:numId="19" w16cid:durableId="2117213812">
    <w:abstractNumId w:val="26"/>
  </w:num>
  <w:num w:numId="20" w16cid:durableId="2010597666">
    <w:abstractNumId w:val="8"/>
  </w:num>
  <w:num w:numId="21" w16cid:durableId="1774474767">
    <w:abstractNumId w:val="27"/>
  </w:num>
  <w:num w:numId="22" w16cid:durableId="2074043713">
    <w:abstractNumId w:val="28"/>
  </w:num>
  <w:num w:numId="23" w16cid:durableId="724185999">
    <w:abstractNumId w:val="29"/>
  </w:num>
  <w:num w:numId="24" w16cid:durableId="414133352">
    <w:abstractNumId w:val="34"/>
  </w:num>
  <w:num w:numId="25" w16cid:durableId="1266384494">
    <w:abstractNumId w:val="23"/>
  </w:num>
  <w:num w:numId="26" w16cid:durableId="819620209">
    <w:abstractNumId w:val="14"/>
  </w:num>
  <w:num w:numId="27" w16cid:durableId="210582586">
    <w:abstractNumId w:val="5"/>
  </w:num>
  <w:num w:numId="28" w16cid:durableId="1502741708">
    <w:abstractNumId w:val="24"/>
  </w:num>
  <w:num w:numId="29" w16cid:durableId="1109081076">
    <w:abstractNumId w:val="1"/>
  </w:num>
  <w:num w:numId="30" w16cid:durableId="2062362018">
    <w:abstractNumId w:val="25"/>
  </w:num>
  <w:num w:numId="31" w16cid:durableId="1509294294">
    <w:abstractNumId w:val="30"/>
  </w:num>
  <w:num w:numId="32" w16cid:durableId="1513258460">
    <w:abstractNumId w:val="12"/>
  </w:num>
  <w:num w:numId="33" w16cid:durableId="763964996">
    <w:abstractNumId w:val="18"/>
  </w:num>
  <w:num w:numId="34" w16cid:durableId="1398556259">
    <w:abstractNumId w:val="3"/>
  </w:num>
  <w:num w:numId="35" w16cid:durableId="2032799190">
    <w:abstractNumId w:val="36"/>
  </w:num>
  <w:num w:numId="36" w16cid:durableId="1989433272">
    <w:abstractNumId w:val="10"/>
  </w:num>
  <w:num w:numId="37" w16cid:durableId="878054522">
    <w:abstractNumId w:val="11"/>
  </w:num>
  <w:num w:numId="38" w16cid:durableId="970984678">
    <w:abstractNumId w:val="37"/>
  </w:num>
  <w:num w:numId="39" w16cid:durableId="699939295">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4C"/>
    <w:rsid w:val="0007085D"/>
    <w:rsid w:val="000708D5"/>
    <w:rsid w:val="00070930"/>
    <w:rsid w:val="00070967"/>
    <w:rsid w:val="0007097B"/>
    <w:rsid w:val="000709AE"/>
    <w:rsid w:val="00070A3D"/>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0A0"/>
    <w:rsid w:val="0007215E"/>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A68"/>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850"/>
    <w:rsid w:val="000A796D"/>
    <w:rsid w:val="000A7A10"/>
    <w:rsid w:val="000A7AB6"/>
    <w:rsid w:val="000A7AF1"/>
    <w:rsid w:val="000A7B64"/>
    <w:rsid w:val="000A7BD9"/>
    <w:rsid w:val="000A7BFC"/>
    <w:rsid w:val="000A7C18"/>
    <w:rsid w:val="000A7C20"/>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49"/>
    <w:rsid w:val="000C4B1A"/>
    <w:rsid w:val="000C4C2D"/>
    <w:rsid w:val="000C4C6B"/>
    <w:rsid w:val="000C4CD7"/>
    <w:rsid w:val="000C4CEF"/>
    <w:rsid w:val="000C4DD4"/>
    <w:rsid w:val="000C4E64"/>
    <w:rsid w:val="000C4E89"/>
    <w:rsid w:val="000C4EBE"/>
    <w:rsid w:val="000C4EDD"/>
    <w:rsid w:val="000C5038"/>
    <w:rsid w:val="000C503E"/>
    <w:rsid w:val="000C507C"/>
    <w:rsid w:val="000C50C1"/>
    <w:rsid w:val="000C51BF"/>
    <w:rsid w:val="000C52FA"/>
    <w:rsid w:val="000C52FB"/>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D8E"/>
    <w:rsid w:val="000E1E3B"/>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39"/>
    <w:rsid w:val="00100F88"/>
    <w:rsid w:val="00100FFF"/>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B69"/>
    <w:rsid w:val="00103B8D"/>
    <w:rsid w:val="00103B8E"/>
    <w:rsid w:val="00103C5D"/>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703"/>
    <w:rsid w:val="0011084C"/>
    <w:rsid w:val="0011086D"/>
    <w:rsid w:val="00110902"/>
    <w:rsid w:val="0011093D"/>
    <w:rsid w:val="00110968"/>
    <w:rsid w:val="001109D5"/>
    <w:rsid w:val="00110A43"/>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D6"/>
    <w:rsid w:val="00126953"/>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C12"/>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3C"/>
    <w:rsid w:val="00136776"/>
    <w:rsid w:val="00136834"/>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C2"/>
    <w:rsid w:val="001557D8"/>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3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89"/>
    <w:rsid w:val="001839F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71"/>
    <w:rsid w:val="001B0C9F"/>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59"/>
    <w:rsid w:val="001B37CE"/>
    <w:rsid w:val="001B38A8"/>
    <w:rsid w:val="001B38F1"/>
    <w:rsid w:val="001B3912"/>
    <w:rsid w:val="001B3921"/>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24"/>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54"/>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EA"/>
    <w:rsid w:val="00215D23"/>
    <w:rsid w:val="00215E6A"/>
    <w:rsid w:val="00215E94"/>
    <w:rsid w:val="00215ECB"/>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EC5"/>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B3"/>
    <w:rsid w:val="0025363E"/>
    <w:rsid w:val="0025369B"/>
    <w:rsid w:val="00253723"/>
    <w:rsid w:val="00253738"/>
    <w:rsid w:val="002537E9"/>
    <w:rsid w:val="00253823"/>
    <w:rsid w:val="00253839"/>
    <w:rsid w:val="0025387A"/>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24"/>
    <w:rsid w:val="00266E4F"/>
    <w:rsid w:val="00266E89"/>
    <w:rsid w:val="00266EB8"/>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33"/>
    <w:rsid w:val="00274B4D"/>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1C"/>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6B"/>
    <w:rsid w:val="00300582"/>
    <w:rsid w:val="00300647"/>
    <w:rsid w:val="003006AC"/>
    <w:rsid w:val="003006C9"/>
    <w:rsid w:val="003006F1"/>
    <w:rsid w:val="00300710"/>
    <w:rsid w:val="0030074F"/>
    <w:rsid w:val="0030081F"/>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6A"/>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43A"/>
    <w:rsid w:val="003215FD"/>
    <w:rsid w:val="00321669"/>
    <w:rsid w:val="00321691"/>
    <w:rsid w:val="003216B6"/>
    <w:rsid w:val="003216D1"/>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2A"/>
    <w:rsid w:val="00330483"/>
    <w:rsid w:val="00330540"/>
    <w:rsid w:val="003305DF"/>
    <w:rsid w:val="00330608"/>
    <w:rsid w:val="0033066E"/>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7E"/>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73"/>
    <w:rsid w:val="003926AF"/>
    <w:rsid w:val="0039273D"/>
    <w:rsid w:val="00392751"/>
    <w:rsid w:val="0039279B"/>
    <w:rsid w:val="0039284D"/>
    <w:rsid w:val="003928D3"/>
    <w:rsid w:val="00392919"/>
    <w:rsid w:val="00392952"/>
    <w:rsid w:val="003929B8"/>
    <w:rsid w:val="003929EA"/>
    <w:rsid w:val="00392A46"/>
    <w:rsid w:val="00392A62"/>
    <w:rsid w:val="00392A85"/>
    <w:rsid w:val="00392A8A"/>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76"/>
    <w:rsid w:val="0039399D"/>
    <w:rsid w:val="003939A4"/>
    <w:rsid w:val="003939CD"/>
    <w:rsid w:val="00393BCF"/>
    <w:rsid w:val="00393C7C"/>
    <w:rsid w:val="00393C84"/>
    <w:rsid w:val="00393CB7"/>
    <w:rsid w:val="00393CB9"/>
    <w:rsid w:val="00393DBD"/>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1D"/>
    <w:rsid w:val="003A4034"/>
    <w:rsid w:val="003A4219"/>
    <w:rsid w:val="003A4347"/>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0FC"/>
    <w:rsid w:val="003C012E"/>
    <w:rsid w:val="003C017B"/>
    <w:rsid w:val="003C0185"/>
    <w:rsid w:val="003C0249"/>
    <w:rsid w:val="003C0268"/>
    <w:rsid w:val="003C0285"/>
    <w:rsid w:val="003C02A6"/>
    <w:rsid w:val="003C02E2"/>
    <w:rsid w:val="003C02F5"/>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9F"/>
    <w:rsid w:val="003F58AA"/>
    <w:rsid w:val="003F5909"/>
    <w:rsid w:val="003F595A"/>
    <w:rsid w:val="003F59CA"/>
    <w:rsid w:val="003F59F1"/>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82"/>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0FA"/>
    <w:rsid w:val="0044015C"/>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8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AE"/>
    <w:rsid w:val="004D34B5"/>
    <w:rsid w:val="004D3552"/>
    <w:rsid w:val="004D3651"/>
    <w:rsid w:val="004D3680"/>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20A"/>
    <w:rsid w:val="004F6266"/>
    <w:rsid w:val="004F62C8"/>
    <w:rsid w:val="004F62F1"/>
    <w:rsid w:val="004F6336"/>
    <w:rsid w:val="004F6347"/>
    <w:rsid w:val="004F6477"/>
    <w:rsid w:val="004F647A"/>
    <w:rsid w:val="004F64B9"/>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E17"/>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F6"/>
    <w:rsid w:val="00532311"/>
    <w:rsid w:val="00532317"/>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01"/>
    <w:rsid w:val="00537643"/>
    <w:rsid w:val="0053768B"/>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119"/>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7DE"/>
    <w:rsid w:val="0056486B"/>
    <w:rsid w:val="00564895"/>
    <w:rsid w:val="0056497E"/>
    <w:rsid w:val="0056499E"/>
    <w:rsid w:val="005649C0"/>
    <w:rsid w:val="00564A64"/>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C26"/>
    <w:rsid w:val="00582E88"/>
    <w:rsid w:val="00582F95"/>
    <w:rsid w:val="00583008"/>
    <w:rsid w:val="00583136"/>
    <w:rsid w:val="005831CE"/>
    <w:rsid w:val="0058325A"/>
    <w:rsid w:val="0058338E"/>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B4A"/>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AD"/>
    <w:rsid w:val="006059F2"/>
    <w:rsid w:val="006059F3"/>
    <w:rsid w:val="00605AC0"/>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DB"/>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1A"/>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55"/>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21"/>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E1B"/>
    <w:rsid w:val="00652E23"/>
    <w:rsid w:val="00652E45"/>
    <w:rsid w:val="00652E75"/>
    <w:rsid w:val="00652F09"/>
    <w:rsid w:val="00652F10"/>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BC"/>
    <w:rsid w:val="006A5EE6"/>
    <w:rsid w:val="006A5F18"/>
    <w:rsid w:val="006A5F6F"/>
    <w:rsid w:val="006A5F91"/>
    <w:rsid w:val="006A618C"/>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B72"/>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7C"/>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93"/>
    <w:rsid w:val="006E73B5"/>
    <w:rsid w:val="006E73EA"/>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07"/>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D"/>
    <w:rsid w:val="00743B9F"/>
    <w:rsid w:val="00743BB4"/>
    <w:rsid w:val="00743BDB"/>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5F4"/>
    <w:rsid w:val="007716F1"/>
    <w:rsid w:val="00771864"/>
    <w:rsid w:val="00771907"/>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BA"/>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11E"/>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0C"/>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02D"/>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FD"/>
    <w:rsid w:val="00854DFF"/>
    <w:rsid w:val="00854E7B"/>
    <w:rsid w:val="00854EF0"/>
    <w:rsid w:val="00855064"/>
    <w:rsid w:val="00855154"/>
    <w:rsid w:val="0085520D"/>
    <w:rsid w:val="008554D3"/>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58"/>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9FF"/>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166"/>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BEF"/>
    <w:rsid w:val="00900C23"/>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100"/>
    <w:rsid w:val="0090314F"/>
    <w:rsid w:val="0090318A"/>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909"/>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4"/>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D16"/>
    <w:rsid w:val="00972D2A"/>
    <w:rsid w:val="00972D8C"/>
    <w:rsid w:val="00972E00"/>
    <w:rsid w:val="00972F00"/>
    <w:rsid w:val="00972F24"/>
    <w:rsid w:val="00972F40"/>
    <w:rsid w:val="00972FAB"/>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6BD"/>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13"/>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D45"/>
    <w:rsid w:val="009B5E49"/>
    <w:rsid w:val="009B5EB1"/>
    <w:rsid w:val="009B5EBB"/>
    <w:rsid w:val="009B5F1C"/>
    <w:rsid w:val="009B5F3F"/>
    <w:rsid w:val="009B5F9E"/>
    <w:rsid w:val="009B6047"/>
    <w:rsid w:val="009B604F"/>
    <w:rsid w:val="009B6056"/>
    <w:rsid w:val="009B6208"/>
    <w:rsid w:val="009B6296"/>
    <w:rsid w:val="009B6322"/>
    <w:rsid w:val="009B642B"/>
    <w:rsid w:val="009B651B"/>
    <w:rsid w:val="009B6531"/>
    <w:rsid w:val="009B6542"/>
    <w:rsid w:val="009B6565"/>
    <w:rsid w:val="009B65B6"/>
    <w:rsid w:val="009B65C4"/>
    <w:rsid w:val="009B67CD"/>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2F9"/>
    <w:rsid w:val="009C030D"/>
    <w:rsid w:val="009C0318"/>
    <w:rsid w:val="009C0355"/>
    <w:rsid w:val="009C0449"/>
    <w:rsid w:val="009C04D2"/>
    <w:rsid w:val="009C0512"/>
    <w:rsid w:val="009C05CF"/>
    <w:rsid w:val="009C061B"/>
    <w:rsid w:val="009C06AC"/>
    <w:rsid w:val="009C0701"/>
    <w:rsid w:val="009C07FC"/>
    <w:rsid w:val="009C0892"/>
    <w:rsid w:val="009C08B4"/>
    <w:rsid w:val="009C098D"/>
    <w:rsid w:val="009C0B2F"/>
    <w:rsid w:val="009C0B70"/>
    <w:rsid w:val="009C0B91"/>
    <w:rsid w:val="009C0C17"/>
    <w:rsid w:val="009C0CDB"/>
    <w:rsid w:val="009C0CDC"/>
    <w:rsid w:val="009C0F13"/>
    <w:rsid w:val="009C1032"/>
    <w:rsid w:val="009C12A6"/>
    <w:rsid w:val="009C12D2"/>
    <w:rsid w:val="009C12E4"/>
    <w:rsid w:val="009C1307"/>
    <w:rsid w:val="009C1329"/>
    <w:rsid w:val="009C133A"/>
    <w:rsid w:val="009C1405"/>
    <w:rsid w:val="009C145E"/>
    <w:rsid w:val="009C14D4"/>
    <w:rsid w:val="009C153E"/>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70F"/>
    <w:rsid w:val="009C2755"/>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8C3"/>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18"/>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A"/>
    <w:rsid w:val="009F10EC"/>
    <w:rsid w:val="009F1117"/>
    <w:rsid w:val="009F1196"/>
    <w:rsid w:val="009F12A3"/>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E2"/>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54"/>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C4"/>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3B"/>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4F"/>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60"/>
    <w:rsid w:val="00B64BB9"/>
    <w:rsid w:val="00B64C5C"/>
    <w:rsid w:val="00B64C65"/>
    <w:rsid w:val="00B64CAB"/>
    <w:rsid w:val="00B64E2F"/>
    <w:rsid w:val="00B64E43"/>
    <w:rsid w:val="00B64E5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08C"/>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D40"/>
    <w:rsid w:val="00C30D5F"/>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4F46"/>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87"/>
    <w:rsid w:val="00C726DF"/>
    <w:rsid w:val="00C72733"/>
    <w:rsid w:val="00C727E9"/>
    <w:rsid w:val="00C72817"/>
    <w:rsid w:val="00C728FD"/>
    <w:rsid w:val="00C7293C"/>
    <w:rsid w:val="00C729B5"/>
    <w:rsid w:val="00C729F7"/>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0D"/>
    <w:rsid w:val="00C7615B"/>
    <w:rsid w:val="00C761CA"/>
    <w:rsid w:val="00C761FD"/>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30F"/>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5D"/>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25"/>
    <w:rsid w:val="00CB28C9"/>
    <w:rsid w:val="00CB2994"/>
    <w:rsid w:val="00CB2A4E"/>
    <w:rsid w:val="00CB2A77"/>
    <w:rsid w:val="00CB2BF9"/>
    <w:rsid w:val="00CB2C90"/>
    <w:rsid w:val="00CB2DC8"/>
    <w:rsid w:val="00CB2DE2"/>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8BF"/>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BB"/>
    <w:rsid w:val="00D01C74"/>
    <w:rsid w:val="00D01D1F"/>
    <w:rsid w:val="00D01D42"/>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63C"/>
    <w:rsid w:val="00D1171E"/>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F18"/>
    <w:rsid w:val="00D12F6D"/>
    <w:rsid w:val="00D12FE7"/>
    <w:rsid w:val="00D12FF4"/>
    <w:rsid w:val="00D13091"/>
    <w:rsid w:val="00D130FA"/>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76"/>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30"/>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329"/>
    <w:rsid w:val="00D833E4"/>
    <w:rsid w:val="00D833EE"/>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06"/>
    <w:rsid w:val="00D93521"/>
    <w:rsid w:val="00D93553"/>
    <w:rsid w:val="00D935B2"/>
    <w:rsid w:val="00D935F7"/>
    <w:rsid w:val="00D93690"/>
    <w:rsid w:val="00D936C5"/>
    <w:rsid w:val="00D936EF"/>
    <w:rsid w:val="00D9395B"/>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98"/>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1D"/>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3DD"/>
    <w:rsid w:val="00E154E9"/>
    <w:rsid w:val="00E154F8"/>
    <w:rsid w:val="00E15541"/>
    <w:rsid w:val="00E15589"/>
    <w:rsid w:val="00E155E0"/>
    <w:rsid w:val="00E1562F"/>
    <w:rsid w:val="00E1566E"/>
    <w:rsid w:val="00E15696"/>
    <w:rsid w:val="00E1574A"/>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AF7"/>
    <w:rsid w:val="00E34BDF"/>
    <w:rsid w:val="00E34C04"/>
    <w:rsid w:val="00E34C3A"/>
    <w:rsid w:val="00E34C44"/>
    <w:rsid w:val="00E34C7B"/>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66"/>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26"/>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6F01"/>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8DB"/>
    <w:rsid w:val="00EE094E"/>
    <w:rsid w:val="00EE0B61"/>
    <w:rsid w:val="00EE0B85"/>
    <w:rsid w:val="00EE0B94"/>
    <w:rsid w:val="00EE0BAF"/>
    <w:rsid w:val="00EE0BEF"/>
    <w:rsid w:val="00EE0C7B"/>
    <w:rsid w:val="00EE0C86"/>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4E9"/>
    <w:rsid w:val="00EF150D"/>
    <w:rsid w:val="00EF1624"/>
    <w:rsid w:val="00EF1687"/>
    <w:rsid w:val="00EF16D3"/>
    <w:rsid w:val="00EF170D"/>
    <w:rsid w:val="00EF1762"/>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968"/>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249"/>
    <w:rsid w:val="00F26276"/>
    <w:rsid w:val="00F262AE"/>
    <w:rsid w:val="00F262CA"/>
    <w:rsid w:val="00F26329"/>
    <w:rsid w:val="00F26379"/>
    <w:rsid w:val="00F264D6"/>
    <w:rsid w:val="00F2655D"/>
    <w:rsid w:val="00F26791"/>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EE7"/>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4"/>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22"/>
    <w:rsid w:val="00F63A0A"/>
    <w:rsid w:val="00F63AD6"/>
    <w:rsid w:val="00F63ADB"/>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D4"/>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uin-juriscol.gov.co/viewDocument.asp?ruta=Leyes/1598256"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uin-juriscol.gov.co/viewDocument.asp?ruta=Leyes/1655766"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id=183337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3" ma:contentTypeDescription="Create a new document." ma:contentTypeScope="" ma:versionID="2292da78f097bbdda18174f334d3c4e7">
  <xsd:schema xmlns:xsd="http://www.w3.org/2001/XMLSchema" xmlns:xs="http://www.w3.org/2001/XMLSchema" xmlns:p="http://schemas.microsoft.com/office/2006/metadata/properties" xmlns:ns3="87cb020a-45a9-4dfe-9f86-429909975217" targetNamespace="http://schemas.microsoft.com/office/2006/metadata/properties" ma:root="true" ma:fieldsID="1b8d67f1c34372ab36a414faf4b4c67a"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993FAE-AE02-4C7E-8181-2718CCFCFB62}">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EF9786AB-DD41-48BF-AC04-13C06D1C6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539</Words>
  <Characters>2969</Characters>
  <Application>Microsoft Office Word</Application>
  <DocSecurity>0</DocSecurity>
  <Lines>24</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3501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2023-10-08T22:33:00Z</dcterms:created>
  <dcterms:modified xsi:type="dcterms:W3CDTF">2023-10-08T22:33:00Z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