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B7ED" w14:textId="2D1FE269" w:rsidR="00033801" w:rsidRPr="00033801" w:rsidRDefault="00033801" w:rsidP="0003380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33801">
        <w:rPr>
          <w:position w:val="-9"/>
          <w:sz w:val="123"/>
        </w:rPr>
        <w:t>E</w:t>
      </w:r>
    </w:p>
    <w:p w14:paraId="31F60352" w14:textId="6F4606B7" w:rsidR="00137BE7" w:rsidRDefault="00522D12" w:rsidP="00033801">
      <w:r>
        <w:t xml:space="preserve">n </w:t>
      </w:r>
      <w:r w:rsidRPr="00033801">
        <w:rPr>
          <w:i/>
        </w:rPr>
        <w:t xml:space="preserve">Accounting </w:t>
      </w:r>
      <w:proofErr w:type="spellStart"/>
      <w:r w:rsidRPr="00033801">
        <w:rPr>
          <w:i/>
        </w:rPr>
        <w:t>Perpective</w:t>
      </w:r>
      <w:r w:rsidR="00033801">
        <w:rPr>
          <w:i/>
        </w:rPr>
        <w:t>s</w:t>
      </w:r>
      <w:proofErr w:type="spellEnd"/>
      <w:r>
        <w:t xml:space="preserve"> Volume22, Issue3, </w:t>
      </w:r>
      <w:proofErr w:type="spellStart"/>
      <w:r>
        <w:t>September</w:t>
      </w:r>
      <w:proofErr w:type="spellEnd"/>
      <w:r>
        <w:t xml:space="preserve"> 2023, Pages 315-340, encontramos el artículo </w:t>
      </w:r>
      <w:hyperlink r:id="rId11" w:history="1">
        <w:r w:rsidR="00033801" w:rsidRPr="00033801">
          <w:rPr>
            <w:rStyle w:val="Hipervnculo"/>
          </w:rPr>
          <w:t xml:space="preserve">Tangible </w:t>
        </w:r>
        <w:proofErr w:type="spellStart"/>
        <w:r w:rsidR="00033801" w:rsidRPr="00033801">
          <w:rPr>
            <w:rStyle w:val="Hipervnculo"/>
          </w:rPr>
          <w:t>Rewards</w:t>
        </w:r>
        <w:proofErr w:type="spellEnd"/>
        <w:r w:rsidR="00033801" w:rsidRPr="00033801">
          <w:rPr>
            <w:rStyle w:val="Hipervnculo"/>
          </w:rPr>
          <w:t xml:space="preserve"> </w:t>
        </w:r>
        <w:proofErr w:type="spellStart"/>
        <w:r w:rsidR="00033801" w:rsidRPr="00033801">
          <w:rPr>
            <w:rStyle w:val="Hipervnculo"/>
          </w:rPr>
          <w:t>for</w:t>
        </w:r>
        <w:proofErr w:type="spellEnd"/>
        <w:r w:rsidR="00033801" w:rsidRPr="00033801">
          <w:rPr>
            <w:rStyle w:val="Hipervnculo"/>
          </w:rPr>
          <w:t xml:space="preserve"> More </w:t>
        </w:r>
        <w:proofErr w:type="spellStart"/>
        <w:r w:rsidR="00033801" w:rsidRPr="00033801">
          <w:rPr>
            <w:rStyle w:val="Hipervnculo"/>
          </w:rPr>
          <w:t>Than</w:t>
        </w:r>
        <w:proofErr w:type="spellEnd"/>
        <w:r w:rsidR="00033801" w:rsidRPr="00033801">
          <w:rPr>
            <w:rStyle w:val="Hipervnculo"/>
          </w:rPr>
          <w:t xml:space="preserve"> Just </w:t>
        </w:r>
        <w:proofErr w:type="spellStart"/>
        <w:r w:rsidR="00033801" w:rsidRPr="00033801">
          <w:rPr>
            <w:rStyle w:val="Hipervnculo"/>
          </w:rPr>
          <w:t>Productivity</w:t>
        </w:r>
        <w:proofErr w:type="spellEnd"/>
        <w:r w:rsidR="00033801" w:rsidRPr="00033801">
          <w:rPr>
            <w:rStyle w:val="Hipervnculo"/>
          </w:rPr>
          <w:t xml:space="preserve">: </w:t>
        </w:r>
        <w:proofErr w:type="spellStart"/>
        <w:r w:rsidR="00033801" w:rsidRPr="00033801">
          <w:rPr>
            <w:rStyle w:val="Hipervnculo"/>
          </w:rPr>
          <w:t>Examining</w:t>
        </w:r>
        <w:proofErr w:type="spellEnd"/>
        <w:r w:rsidR="00033801" w:rsidRPr="00033801">
          <w:rPr>
            <w:rStyle w:val="Hipervnculo"/>
          </w:rPr>
          <w:t xml:space="preserve"> Canadian </w:t>
        </w:r>
        <w:proofErr w:type="spellStart"/>
        <w:r w:rsidR="00033801" w:rsidRPr="00033801">
          <w:rPr>
            <w:rStyle w:val="Hipervnculo"/>
          </w:rPr>
          <w:t>Public</w:t>
        </w:r>
        <w:proofErr w:type="spellEnd"/>
        <w:r w:rsidR="00033801" w:rsidRPr="00033801">
          <w:rPr>
            <w:rStyle w:val="Hipervnculo"/>
          </w:rPr>
          <w:t xml:space="preserve"> Accounting </w:t>
        </w:r>
        <w:proofErr w:type="spellStart"/>
        <w:r w:rsidR="00033801" w:rsidRPr="00033801">
          <w:rPr>
            <w:rStyle w:val="Hipervnculo"/>
          </w:rPr>
          <w:t>Firms</w:t>
        </w:r>
        <w:proofErr w:type="spellEnd"/>
        <w:r w:rsidR="00033801" w:rsidRPr="00033801">
          <w:rPr>
            <w:rStyle w:val="Hipervnculo"/>
          </w:rPr>
          <w:t xml:space="preserve">' </w:t>
        </w:r>
        <w:proofErr w:type="spellStart"/>
        <w:r w:rsidR="00033801" w:rsidRPr="00033801">
          <w:rPr>
            <w:rStyle w:val="Hipervnculo"/>
          </w:rPr>
          <w:t>Rewards</w:t>
        </w:r>
        <w:proofErr w:type="spellEnd"/>
        <w:r w:rsidR="00033801" w:rsidRPr="00033801">
          <w:rPr>
            <w:rStyle w:val="Hipervnculo"/>
          </w:rPr>
          <w:t xml:space="preserve"> </w:t>
        </w:r>
        <w:proofErr w:type="spellStart"/>
        <w:r w:rsidR="00033801" w:rsidRPr="00033801">
          <w:rPr>
            <w:rStyle w:val="Hipervnculo"/>
          </w:rPr>
          <w:t>Programs</w:t>
        </w:r>
        <w:proofErr w:type="spellEnd"/>
      </w:hyperlink>
      <w:r w:rsidR="00033801">
        <w:t xml:space="preserve">*, escrito por Krista </w:t>
      </w:r>
      <w:proofErr w:type="spellStart"/>
      <w:r w:rsidR="00033801">
        <w:t>Fiolleau</w:t>
      </w:r>
      <w:proofErr w:type="spellEnd"/>
      <w:r w:rsidR="00033801">
        <w:t xml:space="preserve">, Carolyn </w:t>
      </w:r>
      <w:proofErr w:type="spellStart"/>
      <w:r w:rsidR="00033801">
        <w:t>MacTavish</w:t>
      </w:r>
      <w:proofErr w:type="spellEnd"/>
      <w:r w:rsidR="00033801">
        <w:t xml:space="preserve">, Giselle </w:t>
      </w:r>
      <w:proofErr w:type="spellStart"/>
      <w:r w:rsidR="00033801">
        <w:t>Obendorf</w:t>
      </w:r>
      <w:proofErr w:type="spellEnd"/>
      <w:r w:rsidR="00033801">
        <w:t xml:space="preserve">, </w:t>
      </w:r>
      <w:proofErr w:type="spellStart"/>
      <w:r w:rsidR="00033801">
        <w:t>First</w:t>
      </w:r>
      <w:proofErr w:type="spellEnd"/>
      <w:r w:rsidR="00033801">
        <w:t xml:space="preserve"> </w:t>
      </w:r>
      <w:proofErr w:type="spellStart"/>
      <w:r w:rsidR="00033801">
        <w:t>published</w:t>
      </w:r>
      <w:proofErr w:type="spellEnd"/>
      <w:r w:rsidR="00033801">
        <w:t xml:space="preserve">: 08 March 2023 , en cuyas conclusiones se lee: </w:t>
      </w:r>
      <w:r>
        <w:t>“</w:t>
      </w:r>
      <w:proofErr w:type="spellStart"/>
      <w:r w:rsidRPr="00522D12">
        <w:rPr>
          <w:i/>
        </w:rPr>
        <w:t>Second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our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findings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contribute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to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auditing </w:t>
      </w:r>
      <w:proofErr w:type="spellStart"/>
      <w:r w:rsidRPr="00522D12">
        <w:rPr>
          <w:i/>
        </w:rPr>
        <w:t>literature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on</w:t>
      </w:r>
      <w:proofErr w:type="spellEnd"/>
      <w:r w:rsidRPr="00522D12">
        <w:rPr>
          <w:i/>
        </w:rPr>
        <w:t xml:space="preserve"> auditor </w:t>
      </w:r>
      <w:proofErr w:type="spellStart"/>
      <w:r w:rsidRPr="00522D12">
        <w:rPr>
          <w:i/>
        </w:rPr>
        <w:t>renumeration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suggesting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consistent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with</w:t>
      </w:r>
      <w:proofErr w:type="spellEnd"/>
      <w:r w:rsidRPr="00522D12">
        <w:rPr>
          <w:i/>
        </w:rPr>
        <w:t xml:space="preserve"> Coram and </w:t>
      </w:r>
      <w:proofErr w:type="spellStart"/>
      <w:r w:rsidRPr="00522D12">
        <w:rPr>
          <w:i/>
        </w:rPr>
        <w:t>Robinson's</w:t>
      </w:r>
      <w:proofErr w:type="spellEnd"/>
      <w:r w:rsidRPr="00522D12">
        <w:rPr>
          <w:i/>
        </w:rPr>
        <w:t xml:space="preserve"> (2016) </w:t>
      </w:r>
      <w:proofErr w:type="spellStart"/>
      <w:r w:rsidRPr="00522D12">
        <w:rPr>
          <w:i/>
        </w:rPr>
        <w:t>examination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partner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remuneration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firms</w:t>
      </w:r>
      <w:proofErr w:type="spellEnd"/>
      <w:r w:rsidRPr="00522D12">
        <w:rPr>
          <w:i/>
        </w:rPr>
        <w:t xml:space="preserve">' tangible </w:t>
      </w:r>
      <w:proofErr w:type="spellStart"/>
      <w:r w:rsidRPr="00522D12">
        <w:rPr>
          <w:i/>
        </w:rPr>
        <w:t>rewards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programs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recognize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multiple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desirable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employee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behaviors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including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activities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enhance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both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professional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commercial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purposes</w:t>
      </w:r>
      <w:proofErr w:type="spellEnd"/>
      <w:r w:rsidRPr="00522D12">
        <w:rPr>
          <w:i/>
        </w:rPr>
        <w:t xml:space="preserve">. </w:t>
      </w:r>
      <w:proofErr w:type="spellStart"/>
      <w:r w:rsidRPr="00522D12">
        <w:rPr>
          <w:i/>
        </w:rPr>
        <w:t>Using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Almer</w:t>
      </w:r>
      <w:proofErr w:type="spellEnd"/>
      <w:r w:rsidRPr="00522D12">
        <w:rPr>
          <w:i/>
        </w:rPr>
        <w:t xml:space="preserve"> et </w:t>
      </w:r>
      <w:proofErr w:type="spellStart"/>
      <w:r w:rsidRPr="00522D12">
        <w:rPr>
          <w:i/>
        </w:rPr>
        <w:t>al.'s</w:t>
      </w:r>
      <w:proofErr w:type="spellEnd"/>
      <w:r w:rsidRPr="00522D12">
        <w:rPr>
          <w:i/>
        </w:rPr>
        <w:t xml:space="preserve"> (2005) </w:t>
      </w:r>
      <w:proofErr w:type="spellStart"/>
      <w:r w:rsidRPr="00522D12">
        <w:rPr>
          <w:i/>
        </w:rPr>
        <w:t>framework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we</w:t>
      </w:r>
      <w:proofErr w:type="spellEnd"/>
      <w:r w:rsidRPr="00522D12">
        <w:rPr>
          <w:i/>
        </w:rPr>
        <w:t xml:space="preserve"> show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all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firms</w:t>
      </w:r>
      <w:proofErr w:type="spellEnd"/>
      <w:r w:rsidRPr="00522D12">
        <w:rPr>
          <w:i/>
        </w:rPr>
        <w:t xml:space="preserve"> are </w:t>
      </w:r>
      <w:proofErr w:type="spellStart"/>
      <w:r w:rsidRPr="00522D12">
        <w:rPr>
          <w:i/>
        </w:rPr>
        <w:t>rewarding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multiple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dimensions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their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employees</w:t>
      </w:r>
      <w:proofErr w:type="spellEnd"/>
      <w:r w:rsidRPr="00522D12">
        <w:rPr>
          <w:i/>
        </w:rPr>
        <w:t xml:space="preserve">' </w:t>
      </w:r>
      <w:proofErr w:type="spellStart"/>
      <w:r w:rsidRPr="00522D12">
        <w:rPr>
          <w:i/>
        </w:rPr>
        <w:t>professional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contribution</w:t>
      </w:r>
      <w:proofErr w:type="spellEnd"/>
      <w:r w:rsidRPr="00522D12">
        <w:rPr>
          <w:i/>
        </w:rPr>
        <w:t xml:space="preserve">, and </w:t>
      </w:r>
      <w:proofErr w:type="spellStart"/>
      <w:r w:rsidRPr="00522D12">
        <w:rPr>
          <w:i/>
        </w:rPr>
        <w:t>four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five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firms</w:t>
      </w:r>
      <w:proofErr w:type="spellEnd"/>
      <w:r w:rsidRPr="00522D12">
        <w:rPr>
          <w:i/>
        </w:rPr>
        <w:t xml:space="preserve"> are </w:t>
      </w:r>
      <w:proofErr w:type="spellStart"/>
      <w:r w:rsidRPr="00522D12">
        <w:rPr>
          <w:i/>
        </w:rPr>
        <w:t>rewarding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auditor's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technical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work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engagement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management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subordinate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development</w:t>
      </w:r>
      <w:proofErr w:type="spellEnd"/>
      <w:r w:rsidRPr="00522D12">
        <w:rPr>
          <w:i/>
        </w:rPr>
        <w:t xml:space="preserve">, training, </w:t>
      </w:r>
      <w:proofErr w:type="spellStart"/>
      <w:r w:rsidRPr="00522D12">
        <w:rPr>
          <w:i/>
        </w:rPr>
        <w:t>quality</w:t>
      </w:r>
      <w:proofErr w:type="spellEnd"/>
      <w:r w:rsidRPr="00522D12">
        <w:rPr>
          <w:i/>
        </w:rPr>
        <w:t xml:space="preserve"> control, and </w:t>
      </w:r>
      <w:proofErr w:type="spellStart"/>
      <w:r w:rsidRPr="00522D12">
        <w:rPr>
          <w:i/>
        </w:rPr>
        <w:t>practice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development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with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top </w:t>
      </w:r>
      <w:proofErr w:type="spellStart"/>
      <w:r w:rsidRPr="00522D12">
        <w:rPr>
          <w:i/>
        </w:rPr>
        <w:t>dimensions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rewarded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being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engagement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management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combination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quality</w:t>
      </w:r>
      <w:proofErr w:type="spellEnd"/>
      <w:r w:rsidRPr="00522D12">
        <w:rPr>
          <w:i/>
        </w:rPr>
        <w:t xml:space="preserve"> control and </w:t>
      </w:r>
      <w:proofErr w:type="spellStart"/>
      <w:r w:rsidRPr="00522D12">
        <w:rPr>
          <w:i/>
        </w:rPr>
        <w:t>technical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work</w:t>
      </w:r>
      <w:proofErr w:type="spellEnd"/>
      <w:r w:rsidRPr="00522D12">
        <w:rPr>
          <w:i/>
        </w:rPr>
        <w:t xml:space="preserve">. </w:t>
      </w:r>
      <w:proofErr w:type="spellStart"/>
      <w:r w:rsidRPr="00522D12">
        <w:rPr>
          <w:i/>
        </w:rPr>
        <w:t>This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suggests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although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tangible </w:t>
      </w:r>
      <w:proofErr w:type="spellStart"/>
      <w:r w:rsidRPr="00522D12">
        <w:rPr>
          <w:i/>
        </w:rPr>
        <w:t>rewards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programs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have</w:t>
      </w:r>
      <w:proofErr w:type="spellEnd"/>
      <w:r w:rsidRPr="00522D12">
        <w:rPr>
          <w:i/>
        </w:rPr>
        <w:t xml:space="preserve"> a diverse set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objectives</w:t>
      </w:r>
      <w:proofErr w:type="spellEnd"/>
      <w:r w:rsidRPr="00522D12">
        <w:rPr>
          <w:i/>
        </w:rPr>
        <w:t xml:space="preserve"> and are </w:t>
      </w:r>
      <w:proofErr w:type="spellStart"/>
      <w:r w:rsidRPr="00522D12">
        <w:rPr>
          <w:i/>
        </w:rPr>
        <w:t>uniquely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organized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they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reward</w:t>
      </w:r>
      <w:proofErr w:type="spellEnd"/>
      <w:r w:rsidRPr="00522D12">
        <w:rPr>
          <w:i/>
        </w:rPr>
        <w:t xml:space="preserve"> similar </w:t>
      </w:r>
      <w:proofErr w:type="spellStart"/>
      <w:r w:rsidRPr="00522D12">
        <w:rPr>
          <w:i/>
        </w:rPr>
        <w:t>behaviors</w:t>
      </w:r>
      <w:proofErr w:type="spellEnd"/>
      <w:r w:rsidRPr="00522D12">
        <w:rPr>
          <w:i/>
        </w:rPr>
        <w:t xml:space="preserve">.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tangible </w:t>
      </w:r>
      <w:proofErr w:type="spellStart"/>
      <w:r w:rsidRPr="00522D12">
        <w:rPr>
          <w:i/>
        </w:rPr>
        <w:t>rewards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programs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focus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on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both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commercialism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professionalism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indicating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divide </w:t>
      </w:r>
      <w:proofErr w:type="spellStart"/>
      <w:r w:rsidRPr="00522D12">
        <w:rPr>
          <w:i/>
        </w:rPr>
        <w:t>stressed</w:t>
      </w:r>
      <w:proofErr w:type="spellEnd"/>
      <w:r w:rsidRPr="00522D12">
        <w:rPr>
          <w:i/>
        </w:rPr>
        <w:t xml:space="preserve"> in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literature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may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not</w:t>
      </w:r>
      <w:proofErr w:type="spellEnd"/>
      <w:r w:rsidRPr="00522D12">
        <w:rPr>
          <w:i/>
        </w:rPr>
        <w:t xml:space="preserve"> be as </w:t>
      </w:r>
      <w:proofErr w:type="spellStart"/>
      <w:r w:rsidRPr="00522D12">
        <w:rPr>
          <w:i/>
        </w:rPr>
        <w:t>strong</w:t>
      </w:r>
      <w:proofErr w:type="spellEnd"/>
      <w:r w:rsidRPr="00522D12">
        <w:rPr>
          <w:i/>
        </w:rPr>
        <w:t xml:space="preserve"> in </w:t>
      </w:r>
      <w:proofErr w:type="spellStart"/>
      <w:r w:rsidRPr="00522D12">
        <w:rPr>
          <w:i/>
        </w:rPr>
        <w:t>practice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for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nonpartner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professionals</w:t>
      </w:r>
      <w:proofErr w:type="spellEnd"/>
      <w:r w:rsidRPr="00522D12">
        <w:rPr>
          <w:i/>
        </w:rPr>
        <w:t xml:space="preserve">. </w:t>
      </w:r>
      <w:proofErr w:type="spellStart"/>
      <w:r w:rsidRPr="00522D12">
        <w:rPr>
          <w:i/>
        </w:rPr>
        <w:t>Maintaining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improving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client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relationships</w:t>
      </w:r>
      <w:proofErr w:type="spellEnd"/>
      <w:r w:rsidRPr="00522D12">
        <w:rPr>
          <w:i/>
        </w:rPr>
        <w:t xml:space="preserve"> can </w:t>
      </w:r>
      <w:proofErr w:type="spellStart"/>
      <w:r w:rsidRPr="00522D12">
        <w:rPr>
          <w:i/>
        </w:rPr>
        <w:t>help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to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maintain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both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high-quality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audit</w:t>
      </w:r>
      <w:proofErr w:type="spellEnd"/>
      <w:r w:rsidRPr="00522D12">
        <w:rPr>
          <w:i/>
        </w:rPr>
        <w:t xml:space="preserve"> services and </w:t>
      </w:r>
      <w:proofErr w:type="spellStart"/>
      <w:r w:rsidRPr="00522D12">
        <w:rPr>
          <w:i/>
        </w:rPr>
        <w:t>profitable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client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engagements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satisfying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both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commercial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professional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goals</w:t>
      </w:r>
      <w:proofErr w:type="spellEnd"/>
      <w:r w:rsidRPr="00522D12">
        <w:rPr>
          <w:i/>
        </w:rPr>
        <w:t xml:space="preserve">. </w:t>
      </w:r>
      <w:proofErr w:type="spellStart"/>
      <w:r w:rsidRPr="00522D12">
        <w:rPr>
          <w:i/>
        </w:rPr>
        <w:t>Due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to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this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duality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of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effects</w:t>
      </w:r>
      <w:proofErr w:type="spellEnd"/>
      <w:r w:rsidRPr="00522D12">
        <w:rPr>
          <w:i/>
        </w:rPr>
        <w:t xml:space="preserve">, </w:t>
      </w:r>
      <w:proofErr w:type="spellStart"/>
      <w:r w:rsidRPr="00522D12">
        <w:rPr>
          <w:i/>
        </w:rPr>
        <w:t>it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is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not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unexpected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we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find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all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firms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significantly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employ</w:t>
      </w:r>
      <w:proofErr w:type="spellEnd"/>
      <w:r w:rsidRPr="00522D12">
        <w:rPr>
          <w:i/>
        </w:rPr>
        <w:t xml:space="preserve"> tangible </w:t>
      </w:r>
      <w:proofErr w:type="spellStart"/>
      <w:r w:rsidRPr="00522D12">
        <w:rPr>
          <w:i/>
        </w:rPr>
        <w:t>rewards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to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directly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reward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behaviors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improve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audit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quality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to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reward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behaviors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that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improve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both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client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service</w:t>
      </w:r>
      <w:proofErr w:type="spellEnd"/>
      <w:r w:rsidRPr="00522D12">
        <w:rPr>
          <w:i/>
        </w:rPr>
        <w:t xml:space="preserve"> and </w:t>
      </w:r>
      <w:proofErr w:type="spellStart"/>
      <w:r w:rsidRPr="00522D12">
        <w:rPr>
          <w:i/>
        </w:rPr>
        <w:t>audit</w:t>
      </w:r>
      <w:proofErr w:type="spellEnd"/>
      <w:r w:rsidRPr="00522D12">
        <w:rPr>
          <w:i/>
        </w:rPr>
        <w:t xml:space="preserve"> </w:t>
      </w:r>
      <w:proofErr w:type="spellStart"/>
      <w:r w:rsidRPr="00522D12">
        <w:rPr>
          <w:i/>
        </w:rPr>
        <w:t>quality</w:t>
      </w:r>
      <w:proofErr w:type="spellEnd"/>
      <w:r w:rsidRPr="00522D12">
        <w:rPr>
          <w:i/>
        </w:rPr>
        <w:t>.</w:t>
      </w:r>
      <w:r>
        <w:t>”</w:t>
      </w:r>
      <w:r w:rsidR="00FF24C1">
        <w:t xml:space="preserve"> Las recompensas y los incentivos forman hoy parte esencial de las ofertas de remuneración. A pesar de corresponder a ejecutorias, transmiten un mensaje de agradecimiento, que, a su vez, mejora la pertenencia o fidelidad respecto de la organización generosa. Son muchos los casos documentados en los que se muestra cómo un incentivo llevó a una empresa a responder exitosamente ante situaciones emergentes. Las situaciones económicas y aún las determinaciones jurídicas imposibilitan a muchas organizaciones para conceder incentivos. La gente se acostumbra a ello, pero no olvida que carece de incentivos. Las personas hacen estrictamente lo que les toca y no asumen ningún reto adicional. Cuando alguna entidad solo concede incentivos a los directivos confiesa un concepto injusto porque normalmente son los otros funcionarios los que logran las mejoras.</w:t>
      </w:r>
      <w:r w:rsidR="00F9448A">
        <w:t xml:space="preserve"> Lo mejor es ser capaz de responder a todos.</w:t>
      </w:r>
      <w:r w:rsidR="00137BE7">
        <w:t xml:space="preserve"> Como somos un país pobre, de pobres, nos sentimos insuficientemente reconocidos por el salario y somos especialmente sensibles a las dificultades de la vida económica. En este escenario los incentivos son importantes. Lamentablemente, cuando los concede el Estado, nos acostumbramos a recibir, en lugar de hacer méritos.</w:t>
      </w:r>
    </w:p>
    <w:p w14:paraId="6C7C8972" w14:textId="26673E7B" w:rsidR="00137BE7" w:rsidRPr="00A94031" w:rsidRDefault="00137BE7" w:rsidP="00137BE7">
      <w:pPr>
        <w:jc w:val="right"/>
      </w:pPr>
      <w:r w:rsidRPr="00844BFA">
        <w:rPr>
          <w:i/>
        </w:rPr>
        <w:t>Hernando Bermúdez Gómez</w:t>
      </w:r>
    </w:p>
    <w:sectPr w:rsidR="00137BE7" w:rsidRPr="00A94031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CE5E" w14:textId="77777777" w:rsidR="0023290B" w:rsidRDefault="0023290B" w:rsidP="00EE7812">
      <w:pPr>
        <w:spacing w:after="0" w:line="240" w:lineRule="auto"/>
      </w:pPr>
      <w:r>
        <w:separator/>
      </w:r>
    </w:p>
  </w:endnote>
  <w:endnote w:type="continuationSeparator" w:id="0">
    <w:p w14:paraId="65122009" w14:textId="77777777" w:rsidR="0023290B" w:rsidRDefault="002329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5E73" w14:textId="77777777" w:rsidR="0023290B" w:rsidRDefault="0023290B" w:rsidP="00EE7812">
      <w:pPr>
        <w:spacing w:after="0" w:line="240" w:lineRule="auto"/>
      </w:pPr>
      <w:r>
        <w:separator/>
      </w:r>
    </w:p>
  </w:footnote>
  <w:footnote w:type="continuationSeparator" w:id="0">
    <w:p w14:paraId="40845CF1" w14:textId="77777777" w:rsidR="0023290B" w:rsidRDefault="002329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4A6C2F5E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B22EFE">
      <w:t>7</w:t>
    </w:r>
    <w:r w:rsidR="001F682D">
      <w:t>2</w:t>
    </w:r>
    <w:r w:rsidR="009C283F">
      <w:t>2</w:t>
    </w:r>
    <w:r w:rsidR="00117043">
      <w:t>,</w:t>
    </w:r>
    <w:r w:rsidR="007F1F4E">
      <w:t xml:space="preserve"> </w:t>
    </w:r>
    <w:r w:rsidR="009C283F">
      <w:t>13</w:t>
    </w:r>
    <w:r w:rsidR="001E23A5">
      <w:t xml:space="preserve"> </w:t>
    </w:r>
    <w:r w:rsidR="009365CF">
      <w:t>de</w:t>
    </w:r>
    <w:r w:rsidR="001E23A5">
      <w:t xml:space="preserve"> </w:t>
    </w:r>
    <w:r w:rsidR="00CB4601">
      <w:t>noviembre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83499">
    <w:abstractNumId w:val="0"/>
  </w:num>
  <w:num w:numId="2" w16cid:durableId="2060127454">
    <w:abstractNumId w:val="21"/>
  </w:num>
  <w:num w:numId="3" w16cid:durableId="1223757048">
    <w:abstractNumId w:val="15"/>
  </w:num>
  <w:num w:numId="4" w16cid:durableId="2080902812">
    <w:abstractNumId w:val="2"/>
  </w:num>
  <w:num w:numId="5" w16cid:durableId="891696246">
    <w:abstractNumId w:val="20"/>
  </w:num>
  <w:num w:numId="6" w16cid:durableId="1609236534">
    <w:abstractNumId w:val="35"/>
  </w:num>
  <w:num w:numId="7" w16cid:durableId="2140486591">
    <w:abstractNumId w:val="13"/>
  </w:num>
  <w:num w:numId="8" w16cid:durableId="487330478">
    <w:abstractNumId w:val="33"/>
  </w:num>
  <w:num w:numId="9" w16cid:durableId="2037542596">
    <w:abstractNumId w:val="38"/>
  </w:num>
  <w:num w:numId="10" w16cid:durableId="1074740465">
    <w:abstractNumId w:val="4"/>
  </w:num>
  <w:num w:numId="11" w16cid:durableId="298926071">
    <w:abstractNumId w:val="6"/>
  </w:num>
  <w:num w:numId="12" w16cid:durableId="1744640210">
    <w:abstractNumId w:val="19"/>
  </w:num>
  <w:num w:numId="13" w16cid:durableId="1442842041">
    <w:abstractNumId w:val="22"/>
  </w:num>
  <w:num w:numId="14" w16cid:durableId="118845631">
    <w:abstractNumId w:val="32"/>
  </w:num>
  <w:num w:numId="15" w16cid:durableId="1943144278">
    <w:abstractNumId w:val="9"/>
  </w:num>
  <w:num w:numId="16" w16cid:durableId="1970041526">
    <w:abstractNumId w:val="7"/>
  </w:num>
  <w:num w:numId="17" w16cid:durableId="1579902256">
    <w:abstractNumId w:val="17"/>
  </w:num>
  <w:num w:numId="18" w16cid:durableId="1944335155">
    <w:abstractNumId w:val="31"/>
  </w:num>
  <w:num w:numId="19" w16cid:durableId="1664433524">
    <w:abstractNumId w:val="26"/>
  </w:num>
  <w:num w:numId="20" w16cid:durableId="975064852">
    <w:abstractNumId w:val="8"/>
  </w:num>
  <w:num w:numId="21" w16cid:durableId="957105168">
    <w:abstractNumId w:val="27"/>
  </w:num>
  <w:num w:numId="22" w16cid:durableId="1859657505">
    <w:abstractNumId w:val="28"/>
  </w:num>
  <w:num w:numId="23" w16cid:durableId="344719549">
    <w:abstractNumId w:val="29"/>
  </w:num>
  <w:num w:numId="24" w16cid:durableId="1648582955">
    <w:abstractNumId w:val="34"/>
  </w:num>
  <w:num w:numId="25" w16cid:durableId="1562135455">
    <w:abstractNumId w:val="23"/>
  </w:num>
  <w:num w:numId="26" w16cid:durableId="1904563361">
    <w:abstractNumId w:val="14"/>
  </w:num>
  <w:num w:numId="27" w16cid:durableId="191725307">
    <w:abstractNumId w:val="5"/>
  </w:num>
  <w:num w:numId="28" w16cid:durableId="1598095536">
    <w:abstractNumId w:val="24"/>
  </w:num>
  <w:num w:numId="29" w16cid:durableId="1792095557">
    <w:abstractNumId w:val="1"/>
  </w:num>
  <w:num w:numId="30" w16cid:durableId="190076698">
    <w:abstractNumId w:val="25"/>
  </w:num>
  <w:num w:numId="31" w16cid:durableId="27338842">
    <w:abstractNumId w:val="30"/>
  </w:num>
  <w:num w:numId="32" w16cid:durableId="2089496829">
    <w:abstractNumId w:val="12"/>
  </w:num>
  <w:num w:numId="33" w16cid:durableId="1570189963">
    <w:abstractNumId w:val="18"/>
  </w:num>
  <w:num w:numId="34" w16cid:durableId="2023625765">
    <w:abstractNumId w:val="3"/>
  </w:num>
  <w:num w:numId="35" w16cid:durableId="507712875">
    <w:abstractNumId w:val="36"/>
  </w:num>
  <w:num w:numId="36" w16cid:durableId="1015350991">
    <w:abstractNumId w:val="10"/>
  </w:num>
  <w:num w:numId="37" w16cid:durableId="2100901330">
    <w:abstractNumId w:val="11"/>
  </w:num>
  <w:num w:numId="38" w16cid:durableId="591553741">
    <w:abstractNumId w:val="37"/>
  </w:num>
  <w:num w:numId="39" w16cid:durableId="6915684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0B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A6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9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6E5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0E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11/1911-3838.1233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E91AD-3EBB-4CC3-94A7-EB28F254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2023-11-12T16:28:00Z</dcterms:created>
  <dcterms:modified xsi:type="dcterms:W3CDTF">2023-11-12T16:28:00Z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