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4F80" w14:textId="31ACE61C" w:rsidR="00175C6A" w:rsidRPr="00175C6A" w:rsidRDefault="00175C6A" w:rsidP="00175C6A">
      <w:pPr>
        <w:keepNext/>
        <w:framePr w:dropCap="drop" w:lines="3" w:wrap="around" w:vAnchor="text" w:hAnchor="text"/>
        <w:spacing w:after="0" w:line="926" w:lineRule="exact"/>
        <w:textAlignment w:val="baseline"/>
        <w:rPr>
          <w:position w:val="-7"/>
          <w:sz w:val="120"/>
        </w:rPr>
      </w:pPr>
      <w:r w:rsidRPr="00175C6A">
        <w:rPr>
          <w:position w:val="-7"/>
          <w:sz w:val="120"/>
        </w:rPr>
        <w:t>S</w:t>
      </w:r>
    </w:p>
    <w:p w14:paraId="2CBD02A4" w14:textId="37E850CC" w:rsidR="008944CE" w:rsidRDefault="00175C6A" w:rsidP="008944CE">
      <w:r>
        <w:t xml:space="preserve">egún el resumen que antecede al artículo escrito por </w:t>
      </w:r>
      <w:proofErr w:type="spellStart"/>
      <w:r w:rsidRPr="00175C6A">
        <w:t>Dewi</w:t>
      </w:r>
      <w:proofErr w:type="spellEnd"/>
      <w:r w:rsidRPr="00175C6A">
        <w:t xml:space="preserve">, V. I., Effendi, N., Anwar, M., </w:t>
      </w:r>
      <w:proofErr w:type="spellStart"/>
      <w:r w:rsidRPr="00175C6A">
        <w:t>Nidar</w:t>
      </w:r>
      <w:proofErr w:type="spellEnd"/>
      <w:r w:rsidRPr="00175C6A">
        <w:t xml:space="preserve">, S. R., </w:t>
      </w:r>
      <w:proofErr w:type="spellStart"/>
      <w:r w:rsidRPr="00175C6A">
        <w:t>Fitrijanti</w:t>
      </w:r>
      <w:proofErr w:type="spellEnd"/>
      <w:r w:rsidRPr="00175C6A">
        <w:t xml:space="preserve">, T., &amp; </w:t>
      </w:r>
      <w:proofErr w:type="spellStart"/>
      <w:r w:rsidRPr="00175C6A">
        <w:t>Tjandrasa</w:t>
      </w:r>
      <w:proofErr w:type="spellEnd"/>
      <w:r w:rsidRPr="00175C6A">
        <w:t>, B. (2023)</w:t>
      </w:r>
      <w:r>
        <w:t>, titulado</w:t>
      </w:r>
      <w:r w:rsidRPr="00175C6A">
        <w:t xml:space="preserve"> </w:t>
      </w:r>
      <w:hyperlink r:id="rId11" w:history="1">
        <w:r w:rsidRPr="00175C6A">
          <w:rPr>
            <w:rStyle w:val="Hipervnculo"/>
            <w:i/>
          </w:rPr>
          <w:t xml:space="preserve">Do </w:t>
        </w:r>
        <w:proofErr w:type="spellStart"/>
        <w:r w:rsidRPr="00175C6A">
          <w:rPr>
            <w:rStyle w:val="Hipervnculo"/>
            <w:i/>
          </w:rPr>
          <w:t>shadow</w:t>
        </w:r>
        <w:proofErr w:type="spellEnd"/>
        <w:r w:rsidRPr="00175C6A">
          <w:rPr>
            <w:rStyle w:val="Hipervnculo"/>
            <w:i/>
          </w:rPr>
          <w:t xml:space="preserve"> </w:t>
        </w:r>
        <w:proofErr w:type="spellStart"/>
        <w:r w:rsidRPr="00175C6A">
          <w:rPr>
            <w:rStyle w:val="Hipervnculo"/>
            <w:i/>
          </w:rPr>
          <w:t>banking</w:t>
        </w:r>
        <w:proofErr w:type="spellEnd"/>
        <w:r w:rsidRPr="00175C6A">
          <w:rPr>
            <w:rStyle w:val="Hipervnculo"/>
            <w:i/>
          </w:rPr>
          <w:t xml:space="preserve"> </w:t>
        </w:r>
        <w:proofErr w:type="spellStart"/>
        <w:r w:rsidRPr="00175C6A">
          <w:rPr>
            <w:rStyle w:val="Hipervnculo"/>
            <w:i/>
          </w:rPr>
          <w:t>depositors</w:t>
        </w:r>
        <w:proofErr w:type="spellEnd"/>
        <w:r w:rsidRPr="00175C6A">
          <w:rPr>
            <w:rStyle w:val="Hipervnculo"/>
            <w:i/>
          </w:rPr>
          <w:t xml:space="preserve"> discipline </w:t>
        </w:r>
        <w:proofErr w:type="spellStart"/>
        <w:r w:rsidRPr="00175C6A">
          <w:rPr>
            <w:rStyle w:val="Hipervnculo"/>
            <w:i/>
          </w:rPr>
          <w:t>the</w:t>
        </w:r>
        <w:proofErr w:type="spellEnd"/>
        <w:r w:rsidRPr="00175C6A">
          <w:rPr>
            <w:rStyle w:val="Hipervnculo"/>
            <w:i/>
          </w:rPr>
          <w:t xml:space="preserve"> </w:t>
        </w:r>
        <w:proofErr w:type="spellStart"/>
        <w:r w:rsidRPr="00175C6A">
          <w:rPr>
            <w:rStyle w:val="Hipervnculo"/>
            <w:i/>
          </w:rPr>
          <w:t>market</w:t>
        </w:r>
        <w:proofErr w:type="spellEnd"/>
        <w:r w:rsidRPr="00175C6A">
          <w:rPr>
            <w:rStyle w:val="Hipervnculo"/>
            <w:i/>
          </w:rPr>
          <w:t>?</w:t>
        </w:r>
      </w:hyperlink>
      <w:r>
        <w:t xml:space="preserve"> </w:t>
      </w:r>
      <w:proofErr w:type="spellStart"/>
      <w:r w:rsidRPr="00FA47CB">
        <w:rPr>
          <w:lang w:val="en-US"/>
        </w:rPr>
        <w:t>Publicado</w:t>
      </w:r>
      <w:proofErr w:type="spellEnd"/>
      <w:r w:rsidRPr="00FA47CB">
        <w:rPr>
          <w:lang w:val="en-US"/>
        </w:rPr>
        <w:t xml:space="preserve"> </w:t>
      </w:r>
      <w:proofErr w:type="spellStart"/>
      <w:r w:rsidRPr="00FA47CB">
        <w:rPr>
          <w:lang w:val="en-US"/>
        </w:rPr>
        <w:t>por</w:t>
      </w:r>
      <w:proofErr w:type="spellEnd"/>
      <w:r w:rsidRPr="00FA47CB">
        <w:rPr>
          <w:lang w:val="en-US"/>
        </w:rPr>
        <w:t xml:space="preserve"> </w:t>
      </w:r>
      <w:r w:rsidRPr="00FA47CB">
        <w:rPr>
          <w:i/>
          <w:lang w:val="en-US"/>
        </w:rPr>
        <w:t>Australasian Accounting Business &amp; Finance Journal</w:t>
      </w:r>
      <w:r w:rsidRPr="00FA47CB">
        <w:rPr>
          <w:lang w:val="en-US"/>
        </w:rPr>
        <w:t>, 17(4), 3-25 “</w:t>
      </w:r>
      <w:r w:rsidRPr="00FA47CB">
        <w:rPr>
          <w:i/>
          <w:lang w:val="en-US"/>
        </w:rPr>
        <w:t xml:space="preserve">The shadow banking sector comprises non-bank financial institutions that do not have a deposit guarantee and are barely supervised by the regulator. Efforts to monitor shadow banking must be done well, in both developed and developing countries. Regulators in several countries however have not been fully effective in supervising shadow banking financial institutions, particularly in developing countries such as Indonesia. Therefore, the public's role-in this case, depositors-is essential to supervise shadow banking through the practice of market discipline. However, some factors may cause the market discipline practice to fail, such as low financial literacy. This research aims to examine the influence of financial literacy on the performance of market discipline. This study's research method is a survey of 255 lecturers who have savings accounts in the shadow banking sector in Indonesia. The multivariate analysis method used in this study is partial least squares structural equation modelling (PLS-SEM). This study provides evidence that financial literacy and its variables significantly affect market discipline's effectiveness in shadow banking. By showing that market discipline plays a role in building a sustainable financial ecosystem, this research contributes to depositors, investors, the financial industry, and regulators. Promoting market discipline is an important duty of regulators and other </w:t>
      </w:r>
      <w:r w:rsidRPr="00FA47CB">
        <w:rPr>
          <w:i/>
          <w:lang w:val="en-US"/>
        </w:rPr>
        <w:t>financial institutions. Likewise, promoting financial literacy among depositors and investors, especially in developing countries with low literacy levels, is a challenge to overcome when seeking to create a sustainable financial system</w:t>
      </w:r>
      <w:r w:rsidRPr="00FA47CB">
        <w:rPr>
          <w:lang w:val="en-US"/>
        </w:rPr>
        <w:t xml:space="preserve">.” </w:t>
      </w:r>
      <w:r w:rsidR="00FA47CB">
        <w:t>Muchas veces pasamos por alto que los bancos forman culturalmente a sus clientes y a la inversa. Por eso todo el proyecto, que incluye acciones legales, orientado a hacer obligatoria la educación económica y financiera debe ser considerado como de gran repercusión. Obviamente esta aserción se establece para favorecer al sistema financiero. Se está debilitando el uso de efectivo, incluso en materia de deducciones tributarias. En verdad, esta es otra acción en favor de un oligopolio. Todo el sector financiero es fruto de oligopolios que el Estado crea y favorece. Las entidades respectivas renuncian a gran parte de su libertad de empresa, a cambio de los gigantes excedentes que les garantiza la acción estatal. Pero conviene pensar en cómo el que más tiene logra servicios más baratos, mientras que el que menos tiene que asumir las más altas tasas del mercado</w:t>
      </w:r>
      <w:r w:rsidR="008944CE">
        <w:t xml:space="preserve">. Adviértase, a título de ejemplo, que mediante la </w:t>
      </w:r>
      <w:hyperlink r:id="rId12" w:history="1">
        <w:r w:rsidR="008944CE" w:rsidRPr="008944CE">
          <w:rPr>
            <w:rStyle w:val="Hipervnculo"/>
          </w:rPr>
          <w:t>Resolución número 1968 de 2022</w:t>
        </w:r>
      </w:hyperlink>
      <w:r w:rsidR="008944CE">
        <w:t xml:space="preserve"> se determinó c</w:t>
      </w:r>
      <w:r w:rsidR="008944CE">
        <w:t>ertificar en 28.84% efectivo anual el interés bancario corriente para la</w:t>
      </w:r>
      <w:r w:rsidR="008944CE">
        <w:t xml:space="preserve"> </w:t>
      </w:r>
      <w:r w:rsidR="008944CE">
        <w:t>modalidad de crédito de consumo y ordinario</w:t>
      </w:r>
      <w:r w:rsidR="008944CE">
        <w:t xml:space="preserve"> y </w:t>
      </w:r>
      <w:r w:rsidR="008944CE">
        <w:t>en 39.20% efectivo anual el interés bancario corriente para la</w:t>
      </w:r>
      <w:r w:rsidR="008944CE">
        <w:t xml:space="preserve"> </w:t>
      </w:r>
      <w:r w:rsidR="008944CE">
        <w:t>modalidad de microcrédito.</w:t>
      </w:r>
      <w:r w:rsidR="008944CE">
        <w:t xml:space="preserve"> El argumento dice que es la consecuencia de tener que defender los recursos del público. En realidad, se defiende a los grandes inversionistas.</w:t>
      </w:r>
    </w:p>
    <w:p w14:paraId="31F8967F" w14:textId="6DA03711" w:rsidR="007C3E02" w:rsidRPr="000C0DCD" w:rsidRDefault="008944CE" w:rsidP="008944CE">
      <w:pPr>
        <w:jc w:val="right"/>
      </w:pPr>
      <w:r w:rsidRPr="003C4ED4">
        <w:rPr>
          <w:i/>
          <w:iCs/>
        </w:rPr>
        <w:t>Hernando Bermúdez Gómez</w:t>
      </w:r>
    </w:p>
    <w:sectPr w:rsidR="007C3E02" w:rsidRPr="000C0DCD"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EF5C" w14:textId="77777777" w:rsidR="00737F1F" w:rsidRDefault="00737F1F" w:rsidP="00EE7812">
      <w:pPr>
        <w:spacing w:after="0" w:line="240" w:lineRule="auto"/>
      </w:pPr>
      <w:r>
        <w:separator/>
      </w:r>
    </w:p>
  </w:endnote>
  <w:endnote w:type="continuationSeparator" w:id="0">
    <w:p w14:paraId="1D34A238" w14:textId="77777777" w:rsidR="00737F1F" w:rsidRDefault="00737F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1D5D" w14:textId="77777777" w:rsidR="00737F1F" w:rsidRDefault="00737F1F" w:rsidP="00EE7812">
      <w:pPr>
        <w:spacing w:after="0" w:line="240" w:lineRule="auto"/>
      </w:pPr>
      <w:r>
        <w:separator/>
      </w:r>
    </w:p>
  </w:footnote>
  <w:footnote w:type="continuationSeparator" w:id="0">
    <w:p w14:paraId="1A00302F" w14:textId="77777777" w:rsidR="00737F1F" w:rsidRDefault="00737F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8818026"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1F682D">
      <w:t>2</w:t>
    </w:r>
    <w:r w:rsidR="006131B1">
      <w:t>9</w:t>
    </w:r>
    <w:r w:rsidR="00117043">
      <w:t>,</w:t>
    </w:r>
    <w:r w:rsidR="007F1F4E">
      <w:t xml:space="preserve"> </w:t>
    </w:r>
    <w:r w:rsidR="009C283F">
      <w:t>13</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8048797">
    <w:abstractNumId w:val="0"/>
  </w:num>
  <w:num w:numId="2" w16cid:durableId="289285637">
    <w:abstractNumId w:val="21"/>
  </w:num>
  <w:num w:numId="3" w16cid:durableId="1518350715">
    <w:abstractNumId w:val="15"/>
  </w:num>
  <w:num w:numId="4" w16cid:durableId="588736379">
    <w:abstractNumId w:val="2"/>
  </w:num>
  <w:num w:numId="5" w16cid:durableId="738526338">
    <w:abstractNumId w:val="20"/>
  </w:num>
  <w:num w:numId="6" w16cid:durableId="861091912">
    <w:abstractNumId w:val="35"/>
  </w:num>
  <w:num w:numId="7" w16cid:durableId="1681354545">
    <w:abstractNumId w:val="13"/>
  </w:num>
  <w:num w:numId="8" w16cid:durableId="1150512214">
    <w:abstractNumId w:val="33"/>
  </w:num>
  <w:num w:numId="9" w16cid:durableId="90050689">
    <w:abstractNumId w:val="38"/>
  </w:num>
  <w:num w:numId="10" w16cid:durableId="1071535950">
    <w:abstractNumId w:val="4"/>
  </w:num>
  <w:num w:numId="11" w16cid:durableId="1239369289">
    <w:abstractNumId w:val="6"/>
  </w:num>
  <w:num w:numId="12" w16cid:durableId="847446446">
    <w:abstractNumId w:val="19"/>
  </w:num>
  <w:num w:numId="13" w16cid:durableId="190382584">
    <w:abstractNumId w:val="22"/>
  </w:num>
  <w:num w:numId="14" w16cid:durableId="893732029">
    <w:abstractNumId w:val="32"/>
  </w:num>
  <w:num w:numId="15" w16cid:durableId="1924339983">
    <w:abstractNumId w:val="9"/>
  </w:num>
  <w:num w:numId="16" w16cid:durableId="1736391350">
    <w:abstractNumId w:val="7"/>
  </w:num>
  <w:num w:numId="17" w16cid:durableId="2086301259">
    <w:abstractNumId w:val="17"/>
  </w:num>
  <w:num w:numId="18" w16cid:durableId="1764109734">
    <w:abstractNumId w:val="31"/>
  </w:num>
  <w:num w:numId="19" w16cid:durableId="1379934854">
    <w:abstractNumId w:val="26"/>
  </w:num>
  <w:num w:numId="20" w16cid:durableId="620497634">
    <w:abstractNumId w:val="8"/>
  </w:num>
  <w:num w:numId="21" w16cid:durableId="2027318562">
    <w:abstractNumId w:val="27"/>
  </w:num>
  <w:num w:numId="22" w16cid:durableId="1456678536">
    <w:abstractNumId w:val="28"/>
  </w:num>
  <w:num w:numId="23" w16cid:durableId="1115635240">
    <w:abstractNumId w:val="29"/>
  </w:num>
  <w:num w:numId="24" w16cid:durableId="892471970">
    <w:abstractNumId w:val="34"/>
  </w:num>
  <w:num w:numId="25" w16cid:durableId="2036232015">
    <w:abstractNumId w:val="23"/>
  </w:num>
  <w:num w:numId="26" w16cid:durableId="614487139">
    <w:abstractNumId w:val="14"/>
  </w:num>
  <w:num w:numId="27" w16cid:durableId="91974899">
    <w:abstractNumId w:val="5"/>
  </w:num>
  <w:num w:numId="28" w16cid:durableId="2105874477">
    <w:abstractNumId w:val="24"/>
  </w:num>
  <w:num w:numId="29" w16cid:durableId="204176999">
    <w:abstractNumId w:val="1"/>
  </w:num>
  <w:num w:numId="30" w16cid:durableId="1652834216">
    <w:abstractNumId w:val="25"/>
  </w:num>
  <w:num w:numId="31" w16cid:durableId="498691589">
    <w:abstractNumId w:val="30"/>
  </w:num>
  <w:num w:numId="32" w16cid:durableId="621351798">
    <w:abstractNumId w:val="12"/>
  </w:num>
  <w:num w:numId="33" w16cid:durableId="1202093050">
    <w:abstractNumId w:val="18"/>
  </w:num>
  <w:num w:numId="34" w16cid:durableId="1736008341">
    <w:abstractNumId w:val="3"/>
  </w:num>
  <w:num w:numId="35" w16cid:durableId="525172046">
    <w:abstractNumId w:val="36"/>
  </w:num>
  <w:num w:numId="36" w16cid:durableId="1154175114">
    <w:abstractNumId w:val="10"/>
  </w:num>
  <w:num w:numId="37" w16cid:durableId="1566379307">
    <w:abstractNumId w:val="11"/>
  </w:num>
  <w:num w:numId="38" w16cid:durableId="1650010830">
    <w:abstractNumId w:val="37"/>
  </w:num>
  <w:num w:numId="39" w16cid:durableId="123404793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F1F"/>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4CE"/>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C3"/>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6A"/>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B"/>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perfinanciera.gov.co/descargas/institucional/pubFile1063892/r19682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quest.com/scholarly-journals/do-shadow-banking-depositors-discipline-market/docview/2860384486/se-2?accountid=1325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243024-2CDA-489F-A8E0-6E91D1D2E953}">
  <ds:schemaRefs>
    <ds:schemaRef ds:uri="http://schemas.openxmlformats.org/officeDocument/2006/bibliography"/>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2992</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2023-11-12T17:28:00Z</dcterms:created>
  <dcterms:modified xsi:type="dcterms:W3CDTF">2023-11-12T17:28:00Z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