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2713E" w14:textId="7D9708E7" w:rsidR="00E50250" w:rsidRPr="00E50250" w:rsidRDefault="00E50250" w:rsidP="00E50250">
      <w:pPr>
        <w:keepNext/>
        <w:framePr w:dropCap="drop" w:lines="3" w:wrap="around" w:vAnchor="text" w:hAnchor="text"/>
        <w:spacing w:after="0" w:line="926" w:lineRule="exact"/>
        <w:textAlignment w:val="baseline"/>
        <w:rPr>
          <w:position w:val="-7"/>
          <w:sz w:val="120"/>
        </w:rPr>
      </w:pPr>
      <w:r w:rsidRPr="00E50250">
        <w:rPr>
          <w:position w:val="-7"/>
          <w:sz w:val="120"/>
        </w:rPr>
        <w:t>S</w:t>
      </w:r>
    </w:p>
    <w:p w14:paraId="7E0C95C7" w14:textId="5F2588D3" w:rsidR="00CD664E" w:rsidRDefault="002746DF" w:rsidP="009F5C31">
      <w:r>
        <w:t xml:space="preserve">e resume el artículo </w:t>
      </w:r>
      <w:hyperlink r:id="rId11" w:history="1">
        <w:r w:rsidRPr="009F5C31">
          <w:rPr>
            <w:rStyle w:val="Hipervnculo"/>
            <w:i/>
            <w:iCs/>
          </w:rPr>
          <w:t>Análisis Del Uso De Terminología Contable Actual En El Quijote</w:t>
        </w:r>
      </w:hyperlink>
      <w:r>
        <w:t xml:space="preserve">, escrito por Andrés Navarro Galera, publicado por </w:t>
      </w:r>
      <w:r w:rsidR="009F5C31" w:rsidRPr="00E0204D">
        <w:rPr>
          <w:i/>
          <w:iCs/>
        </w:rPr>
        <w:t xml:space="preserve">De </w:t>
      </w:r>
      <w:proofErr w:type="spellStart"/>
      <w:r w:rsidR="009F5C31" w:rsidRPr="00E0204D">
        <w:rPr>
          <w:i/>
          <w:iCs/>
        </w:rPr>
        <w:t>Computis</w:t>
      </w:r>
      <w:proofErr w:type="spellEnd"/>
      <w:r w:rsidR="009F5C31" w:rsidRPr="00E0204D">
        <w:rPr>
          <w:i/>
          <w:iCs/>
        </w:rPr>
        <w:t>, Revista Española de Historia de la Contabilidad</w:t>
      </w:r>
      <w:r w:rsidR="009F5C31">
        <w:t>, 20 (1), junio 2023, 104 – 127, ISSN: 1886-1881</w:t>
      </w:r>
      <w:r w:rsidR="00E50250">
        <w:t>:</w:t>
      </w:r>
      <w:r w:rsidR="009F5C31">
        <w:t xml:space="preserve"> </w:t>
      </w:r>
      <w:r w:rsidR="00081046">
        <w:t>“</w:t>
      </w:r>
      <w:r w:rsidR="00081046" w:rsidRPr="00925F2F">
        <w:rPr>
          <w:i/>
          <w:iCs/>
        </w:rPr>
        <w:t xml:space="preserve">Actualmente, es ampliamente reconocido que la historia de la contabilidad es una parte esencial de la historia económica y de la historia en general, puesto que el enfoque histórico-contable representa un instrumento muy útil para el estudio de los hechos económicos a lo largo de la historia. Aunque algunos trabajos han constatado cierta experiencia de Miguel de Cervantes como contador, resulta interesante y oportuno avanzar en el conocimiento del pensamiento contable de este personaje y del uso del lenguaje contable en la redacción del texto de su universal novela “El Ingenioso Hidalgo Don Quijote de La Mancha”, al objeto de profundizar en el análisis de la repercusión recíproca entre la contabilidad y su entorno socioeconómico y cultural. </w:t>
      </w:r>
      <w:r w:rsidR="0096587D" w:rsidRPr="00925F2F">
        <w:rPr>
          <w:i/>
          <w:iCs/>
        </w:rPr>
        <w:t>―</w:t>
      </w:r>
      <w:r w:rsidR="00081046" w:rsidRPr="00925F2F">
        <w:rPr>
          <w:i/>
          <w:iCs/>
        </w:rPr>
        <w:t xml:space="preserve">El presente trabajo estudia la presencia de terminología contable en el lenguaje de esta obra literaria, para conocer si su uso puede representar un antecedente del actual léxico económico y contable, especialmente de algunos vocablos empleados en las normas de Contabilidad vigentes hoy día. La metodología empleada ha consistido en el análisis comparativo de los párrafos, frases y expresiones de naturaleza económica y contable incluidos en el texto de esta novela con los criterios y modelos de las actuales normas de contabilidad. Para ello, nuestro trabajo se apoya en los términos económicos y contables utilizados en el vigente Plan General de Contabilidad, como explicamos en </w:t>
      </w:r>
      <w:r w:rsidR="00081046" w:rsidRPr="00925F2F">
        <w:rPr>
          <w:i/>
          <w:iCs/>
        </w:rPr>
        <w:t>el primer epígrafe.</w:t>
      </w:r>
      <w:r w:rsidR="00925F2F" w:rsidRPr="00925F2F">
        <w:rPr>
          <w:i/>
          <w:iCs/>
        </w:rPr>
        <w:t xml:space="preserve"> ―</w:t>
      </w:r>
      <w:r w:rsidR="00081046" w:rsidRPr="00925F2F">
        <w:rPr>
          <w:i/>
          <w:iCs/>
        </w:rPr>
        <w:t>Nuestras conclusiones muestran el uso de términos contables por Miguel de Cervantes, en su forma y léxico para contar las historias, en su visión de los fenómenos comerciales y sociales, y en su interpretación del trasfondo económico de los mismos. Las expresiones analizadas permiten visualizar el uso en la época en que esta obra fue publicada (años 1604 y 1615) de aproximaciones a algunos criterios, principios y definiciones que hoy día ocupan un lugar esencial en las vigentes normas contables, constatando el arraigo social de la contabilidad mediante el uso de sus vocablos en el lenguaje popular.</w:t>
      </w:r>
      <w:r w:rsidR="00925F2F">
        <w:t>”</w:t>
      </w:r>
      <w:r w:rsidR="00CC66FC">
        <w:t xml:space="preserve"> La historia que brota de la </w:t>
      </w:r>
      <w:r w:rsidR="007C3F67">
        <w:t xml:space="preserve">contabilidad resulta particularmente llena de detalles para mostrar la forma de vida de ciertas comunidades en un momento dado. </w:t>
      </w:r>
      <w:r w:rsidR="00B733E4">
        <w:t>Que ciertos términos hayan pasado por años de una a otras empresas muestra que la contabilidad corresponde a una forma de pensar que viene de hace milenios. Algunos han especulado sobre la posible actividad de Cervantes como contador, pero es más posible que sus referencias contables provengan de su observación sobre las comunidades por las que pasó.</w:t>
      </w:r>
      <w:r w:rsidR="00FA4FE0">
        <w:t xml:space="preserve"> A veces pensamos que nada es nuevo y que, simultáneamente, todo es nuevo. Se trata de una paradoja</w:t>
      </w:r>
      <w:r w:rsidR="00DB2347">
        <w:t xml:space="preserve"> que se cumple en todas las áreas del desempeño humano.</w:t>
      </w:r>
      <w:r w:rsidR="00845E1D">
        <w:t xml:space="preserve"> La actividad económica ha acompañado a la humanidad desde que se tiene memoria</w:t>
      </w:r>
      <w:r w:rsidR="00510E3F">
        <w:t xml:space="preserve"> y, desde un principio, ha sido objeto de un conteo.</w:t>
      </w:r>
      <w:r w:rsidR="00E32A88">
        <w:t xml:space="preserve"> A lo largo de la historia se registran distintas </w:t>
      </w:r>
      <w:r w:rsidR="00330754">
        <w:t xml:space="preserve">formas de contar, siempre tratando de medir la actividad de las empresas. </w:t>
      </w:r>
      <w:r w:rsidR="007062FB">
        <w:t>Hoy nos acercamos a nuevas formas de contar.</w:t>
      </w:r>
    </w:p>
    <w:p w14:paraId="7960EC21" w14:textId="3E09DC4C" w:rsidR="007062FB" w:rsidRPr="009B6B18" w:rsidRDefault="007062FB" w:rsidP="007062FB">
      <w:pPr>
        <w:jc w:val="right"/>
      </w:pPr>
      <w:r w:rsidRPr="003C4ED4">
        <w:rPr>
          <w:i/>
          <w:iCs/>
        </w:rPr>
        <w:t>Hernando Bermúdez Gómez</w:t>
      </w:r>
    </w:p>
    <w:sectPr w:rsidR="007062FB" w:rsidRPr="009B6B18"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4287D" w14:textId="77777777" w:rsidR="006C4303" w:rsidRDefault="006C4303" w:rsidP="00EE7812">
      <w:pPr>
        <w:spacing w:after="0" w:line="240" w:lineRule="auto"/>
      </w:pPr>
      <w:r>
        <w:separator/>
      </w:r>
    </w:p>
  </w:endnote>
  <w:endnote w:type="continuationSeparator" w:id="0">
    <w:p w14:paraId="2CCBE699" w14:textId="77777777" w:rsidR="006C4303" w:rsidRDefault="006C430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6F820" w14:textId="77777777" w:rsidR="006C4303" w:rsidRDefault="006C4303" w:rsidP="00EE7812">
      <w:pPr>
        <w:spacing w:after="0" w:line="240" w:lineRule="auto"/>
      </w:pPr>
      <w:r>
        <w:separator/>
      </w:r>
    </w:p>
  </w:footnote>
  <w:footnote w:type="continuationSeparator" w:id="0">
    <w:p w14:paraId="3D040D85" w14:textId="77777777" w:rsidR="006C4303" w:rsidRDefault="006C430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7FA5EB66"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B22EFE">
      <w:t>7</w:t>
    </w:r>
    <w:r w:rsidR="00422F4E">
      <w:t>3</w:t>
    </w:r>
    <w:r w:rsidR="00A46992">
      <w:t>8</w:t>
    </w:r>
    <w:r w:rsidR="00117043">
      <w:t>,</w:t>
    </w:r>
    <w:r w:rsidR="007F1F4E">
      <w:t xml:space="preserve"> </w:t>
    </w:r>
    <w:r w:rsidR="0000401F">
      <w:t>20</w:t>
    </w:r>
    <w:r w:rsidR="001E23A5">
      <w:t xml:space="preserve"> </w:t>
    </w:r>
    <w:r w:rsidR="009365CF">
      <w:t>de</w:t>
    </w:r>
    <w:r w:rsidR="001E23A5">
      <w:t xml:space="preserve"> </w:t>
    </w:r>
    <w:r w:rsidR="00CB4601">
      <w:t>noviembre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09684506">
    <w:abstractNumId w:val="0"/>
  </w:num>
  <w:num w:numId="2" w16cid:durableId="1471822408">
    <w:abstractNumId w:val="21"/>
  </w:num>
  <w:num w:numId="3" w16cid:durableId="957226559">
    <w:abstractNumId w:val="15"/>
  </w:num>
  <w:num w:numId="4" w16cid:durableId="858546003">
    <w:abstractNumId w:val="2"/>
  </w:num>
  <w:num w:numId="5" w16cid:durableId="971252074">
    <w:abstractNumId w:val="20"/>
  </w:num>
  <w:num w:numId="6" w16cid:durableId="2126921983">
    <w:abstractNumId w:val="35"/>
  </w:num>
  <w:num w:numId="7" w16cid:durableId="1557937837">
    <w:abstractNumId w:val="13"/>
  </w:num>
  <w:num w:numId="8" w16cid:durableId="1388263753">
    <w:abstractNumId w:val="33"/>
  </w:num>
  <w:num w:numId="9" w16cid:durableId="1832869794">
    <w:abstractNumId w:val="38"/>
  </w:num>
  <w:num w:numId="10" w16cid:durableId="863400123">
    <w:abstractNumId w:val="4"/>
  </w:num>
  <w:num w:numId="11" w16cid:durableId="571961892">
    <w:abstractNumId w:val="6"/>
  </w:num>
  <w:num w:numId="12" w16cid:durableId="1297948307">
    <w:abstractNumId w:val="19"/>
  </w:num>
  <w:num w:numId="13" w16cid:durableId="1064059639">
    <w:abstractNumId w:val="22"/>
  </w:num>
  <w:num w:numId="14" w16cid:durableId="72051432">
    <w:abstractNumId w:val="32"/>
  </w:num>
  <w:num w:numId="15" w16cid:durableId="497188222">
    <w:abstractNumId w:val="9"/>
  </w:num>
  <w:num w:numId="16" w16cid:durableId="1982536135">
    <w:abstractNumId w:val="7"/>
  </w:num>
  <w:num w:numId="17" w16cid:durableId="751003998">
    <w:abstractNumId w:val="17"/>
  </w:num>
  <w:num w:numId="18" w16cid:durableId="1417559442">
    <w:abstractNumId w:val="31"/>
  </w:num>
  <w:num w:numId="19" w16cid:durableId="2003190775">
    <w:abstractNumId w:val="26"/>
  </w:num>
  <w:num w:numId="20" w16cid:durableId="892738991">
    <w:abstractNumId w:val="8"/>
  </w:num>
  <w:num w:numId="21" w16cid:durableId="992609170">
    <w:abstractNumId w:val="27"/>
  </w:num>
  <w:num w:numId="22" w16cid:durableId="1738431953">
    <w:abstractNumId w:val="28"/>
  </w:num>
  <w:num w:numId="23" w16cid:durableId="435176232">
    <w:abstractNumId w:val="29"/>
  </w:num>
  <w:num w:numId="24" w16cid:durableId="378824532">
    <w:abstractNumId w:val="34"/>
  </w:num>
  <w:num w:numId="25" w16cid:durableId="1570188249">
    <w:abstractNumId w:val="23"/>
  </w:num>
  <w:num w:numId="26" w16cid:durableId="1799447316">
    <w:abstractNumId w:val="14"/>
  </w:num>
  <w:num w:numId="27" w16cid:durableId="37557112">
    <w:abstractNumId w:val="5"/>
  </w:num>
  <w:num w:numId="28" w16cid:durableId="1676759945">
    <w:abstractNumId w:val="24"/>
  </w:num>
  <w:num w:numId="29" w16cid:durableId="471870233">
    <w:abstractNumId w:val="1"/>
  </w:num>
  <w:num w:numId="30" w16cid:durableId="167671190">
    <w:abstractNumId w:val="25"/>
  </w:num>
  <w:num w:numId="31" w16cid:durableId="856817991">
    <w:abstractNumId w:val="30"/>
  </w:num>
  <w:num w:numId="32" w16cid:durableId="1777482335">
    <w:abstractNumId w:val="12"/>
  </w:num>
  <w:num w:numId="33" w16cid:durableId="1040015246">
    <w:abstractNumId w:val="18"/>
  </w:num>
  <w:num w:numId="34" w16cid:durableId="1228876234">
    <w:abstractNumId w:val="3"/>
  </w:num>
  <w:num w:numId="35" w16cid:durableId="522983342">
    <w:abstractNumId w:val="36"/>
  </w:num>
  <w:num w:numId="36" w16cid:durableId="1281961530">
    <w:abstractNumId w:val="10"/>
  </w:num>
  <w:num w:numId="37" w16cid:durableId="454100933">
    <w:abstractNumId w:val="11"/>
  </w:num>
  <w:num w:numId="38" w16cid:durableId="1552839440">
    <w:abstractNumId w:val="37"/>
  </w:num>
  <w:num w:numId="39" w16cid:durableId="822893761">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B5"/>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39"/>
    <w:rsid w:val="00177C83"/>
    <w:rsid w:val="00177D13"/>
    <w:rsid w:val="00177D51"/>
    <w:rsid w:val="00177DDA"/>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89"/>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2D"/>
    <w:rsid w:val="001F6830"/>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AA5"/>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EEF"/>
    <w:rsid w:val="00506F4B"/>
    <w:rsid w:val="00506FB8"/>
    <w:rsid w:val="00506FB9"/>
    <w:rsid w:val="00506FED"/>
    <w:rsid w:val="00507021"/>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03"/>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B9D"/>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0C"/>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095"/>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9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0E6"/>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1E5"/>
    <w:rsid w:val="00B95202"/>
    <w:rsid w:val="00B95221"/>
    <w:rsid w:val="00B9539B"/>
    <w:rsid w:val="00B953A7"/>
    <w:rsid w:val="00B953D4"/>
    <w:rsid w:val="00B95464"/>
    <w:rsid w:val="00B95478"/>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1DF"/>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5F"/>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95"/>
    <w:rsid w:val="00CB25D1"/>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D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201"/>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391"/>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dx.doi.org/10.26784/issn.1886-1881.20.1.8203"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E20A314A-7433-407A-AA0B-2F6F402E71B4}">
  <ds:schemaRefs>
    <ds:schemaRef ds:uri="http://schemas.openxmlformats.org/officeDocument/2006/bibliography"/>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517</Words>
  <Characters>2848</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2023-11-18T23:55:00Z</dcterms:created>
  <dcterms:modified xsi:type="dcterms:W3CDTF">2023-11-18T23:55:00Z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