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03" w:rsidRPr="00F04903" w:rsidRDefault="00F04903" w:rsidP="00F0490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F04903">
        <w:rPr>
          <w:position w:val="-9"/>
          <w:sz w:val="123"/>
        </w:rPr>
        <w:t>L</w:t>
      </w:r>
    </w:p>
    <w:p w:rsidR="00F04903" w:rsidRPr="00F04903" w:rsidRDefault="00F04903" w:rsidP="00F04903">
      <w:r w:rsidRPr="00F04903">
        <w:t>a clasificación de los activos financieros definidos en la Fase I de la</w:t>
      </w:r>
      <w:r>
        <w:t xml:space="preserve"> </w:t>
      </w:r>
      <w:r w:rsidRPr="00F04903">
        <w:t xml:space="preserve">NIIF 9 y la propuesta de ajuste emitida por IASB en noviembre de 2012, permite </w:t>
      </w:r>
      <w:r>
        <w:t>hacer comparaciones con</w:t>
      </w:r>
      <w:r w:rsidRPr="00F04903">
        <w:t xml:space="preserve"> los criterios que serían reemplazados de las NIC 39 y los criterios establecidos por la Superintendencia Financiera</w:t>
      </w:r>
      <w:r>
        <w:t xml:space="preserve"> </w:t>
      </w:r>
      <w:r w:rsidRPr="00F04903">
        <w:t xml:space="preserve">de Colombia - SFC en la </w:t>
      </w:r>
      <w:hyperlink r:id="rId9" w:history="1">
        <w:r w:rsidRPr="00F04903">
          <w:rPr>
            <w:rStyle w:val="Hipervnculo"/>
          </w:rPr>
          <w:t>Circular Básica 100 de 1995</w:t>
        </w:r>
      </w:hyperlink>
      <w:r w:rsidRPr="00F04903">
        <w:t xml:space="preserve">. </w:t>
      </w:r>
    </w:p>
    <w:p w:rsidR="00F04903" w:rsidRPr="00F04903" w:rsidRDefault="00F04903" w:rsidP="00F04903">
      <w:r w:rsidRPr="00F04903">
        <w:t>La NIC 39 establece cuatro categorías de clasificación: 1) Valor razonable con efecto en resultados, instrumentos que se tienen con la intención de negociar bien sea para aprovechar las condiciones del mercado o porque se requiere la liquidez. 2) Mantenidos hasta el vencimiento</w:t>
      </w:r>
      <w:r w:rsidR="00B27E6C">
        <w:t>:</w:t>
      </w:r>
      <w:r w:rsidRPr="00F04903">
        <w:t xml:space="preserve"> sus rendimientos se originan de los flujos contractuales del instrumento durante su vigencia. 3) Los préstamos y partidas por cobrar, relacionados con los derechos generados en el desarrollo de la operación y 4) Los disponibles para la venta, relacionado</w:t>
      </w:r>
      <w:r w:rsidR="00B27E6C">
        <w:t>s</w:t>
      </w:r>
      <w:r w:rsidRPr="00F04903">
        <w:t xml:space="preserve"> con los instrumentos que no clasifican en ninguna de las </w:t>
      </w:r>
      <w:r w:rsidR="00B27E6C" w:rsidRPr="00F04903">
        <w:t>categorías</w:t>
      </w:r>
      <w:r w:rsidRPr="00F04903">
        <w:t xml:space="preserve"> anteriores.</w:t>
      </w:r>
      <w:r>
        <w:t xml:space="preserve"> </w:t>
      </w:r>
    </w:p>
    <w:p w:rsidR="00F04903" w:rsidRPr="00F04903" w:rsidRDefault="00F04903" w:rsidP="00F04903">
      <w:r w:rsidRPr="00F04903">
        <w:t>Por su parte, la SFC establece tres categorías: 1) Inversiones negociables, se adquieren con el propósito principal de obtener utilidades por las fluctuaciones del mercado. 2) Inversiones para mantener hasta el vencimiento, con propósito de mantenerlas has</w:t>
      </w:r>
      <w:r w:rsidR="00B27E6C">
        <w:t>t</w:t>
      </w:r>
      <w:r w:rsidRPr="00F04903">
        <w:t>a su maduración o redención y 3) Inversiones disponibles para la venta, no se clasifican como inversiones negociables o como inversiones para mantener hasta el vencimiento.</w:t>
      </w:r>
    </w:p>
    <w:p w:rsidR="00F04903" w:rsidRPr="00F04903" w:rsidRDefault="00F04903" w:rsidP="00F04903">
      <w:r w:rsidRPr="00F04903">
        <w:t xml:space="preserve">Al contrastar las clasificaciones de la NIC 39 y las establecidas por la SFC, se evidencia que </w:t>
      </w:r>
      <w:r w:rsidRPr="00F04903">
        <w:lastRenderedPageBreak/>
        <w:t xml:space="preserve">el enfoque de clasificación en ambos casos es muy similar. </w:t>
      </w:r>
    </w:p>
    <w:p w:rsidR="00F04903" w:rsidRPr="00F04903" w:rsidRDefault="00F04903" w:rsidP="00F04903">
      <w:r w:rsidRPr="00F04903">
        <w:t xml:space="preserve">Ahora bien, al compararlas con la propuesta de la NIIF 9, se puede concluir: </w:t>
      </w:r>
    </w:p>
    <w:p w:rsidR="00F04903" w:rsidRPr="00F04903" w:rsidRDefault="00F04903" w:rsidP="00F04903">
      <w:r w:rsidRPr="00F04903">
        <w:t>1) Las inversiones a Valor Razonable de la NIIF 9, incluye</w:t>
      </w:r>
      <w:r w:rsidR="00B27E6C">
        <w:t>n</w:t>
      </w:r>
      <w:r w:rsidRPr="00F04903">
        <w:t xml:space="preserve"> las inversiones a valor razonable con efectos en resultado de la NIC 39 y las inversiones negociables de la SFC</w:t>
      </w:r>
      <w:r w:rsidR="00B27E6C">
        <w:t>;</w:t>
      </w:r>
      <w:r w:rsidRPr="00F04903">
        <w:t xml:space="preserve"> adicionalmente se incluirían las inversiones disponibles para la venta de la NIC 39 y la SFC, en lo relacionado con los instrumentos de patrimonio que no se tienen para negociar y que las variaciones del valor razonable afectan el Otro Resultado Integral (patrimonio). </w:t>
      </w:r>
    </w:p>
    <w:p w:rsidR="00F04903" w:rsidRPr="00F04903" w:rsidRDefault="00F04903" w:rsidP="00F04903">
      <w:r w:rsidRPr="00F04903">
        <w:t>2) Las inversiones al Costo Amortizado de la NIIF 9 incluye</w:t>
      </w:r>
      <w:r w:rsidR="00B27E6C">
        <w:t>n</w:t>
      </w:r>
      <w:r w:rsidRPr="00F04903">
        <w:t xml:space="preserve"> las inversiones mantenidas hasta el vencimiento tanto de la NIC 39 como de la SFC. </w:t>
      </w:r>
    </w:p>
    <w:p w:rsidR="00F04903" w:rsidRPr="00F04903" w:rsidRDefault="00F04903" w:rsidP="00F04903">
      <w:r w:rsidRPr="00F04903">
        <w:t>3) Las inversiones a Valor Razonable con efecto en el Otro Resultado Integral incluye</w:t>
      </w:r>
      <w:r w:rsidR="00B27E6C">
        <w:t>n</w:t>
      </w:r>
      <w:r>
        <w:t xml:space="preserve"> </w:t>
      </w:r>
      <w:r w:rsidRPr="00F04903">
        <w:t>las inversiones disponibles para la venta de la NIC 39 y la SFC, en lo relacionado con los instrumentos de deuda que se tienen con la intención de recaudar los flujos y negociar.</w:t>
      </w:r>
    </w:p>
    <w:p w:rsidR="00F04903" w:rsidRPr="00F04903" w:rsidRDefault="00F04903" w:rsidP="00F04903">
      <w:r w:rsidRPr="00F04903">
        <w:t>Ardua tarea la IASB</w:t>
      </w:r>
      <w:r w:rsidR="00B27E6C">
        <w:t>. S</w:t>
      </w:r>
      <w:r w:rsidRPr="00F04903">
        <w:t>eguramente se logra</w:t>
      </w:r>
      <w:r w:rsidR="00B27E6C">
        <w:t>rá</w:t>
      </w:r>
      <w:r w:rsidRPr="00F04903">
        <w:t xml:space="preserve"> clarificar un poco más los criterios de clasificación de los activos financieros</w:t>
      </w:r>
      <w:r w:rsidR="00B27E6C">
        <w:t>;</w:t>
      </w:r>
      <w:r w:rsidRPr="00F04903">
        <w:t xml:space="preserve"> sin embargo,</w:t>
      </w:r>
      <w:r w:rsidR="00B27E6C">
        <w:t xml:space="preserve"> au</w:t>
      </w:r>
      <w:r w:rsidR="00B27E6C" w:rsidRPr="00F04903">
        <w:t>n</w:t>
      </w:r>
      <w:bookmarkStart w:id="0" w:name="_GoBack"/>
      <w:bookmarkEnd w:id="0"/>
      <w:r w:rsidRPr="00F04903">
        <w:t xml:space="preserve"> cuando se cambie la forma la e</w:t>
      </w:r>
      <w:r>
        <w:t>s</w:t>
      </w:r>
      <w:r w:rsidRPr="00F04903">
        <w:t>encia se mantiene.</w:t>
      </w:r>
    </w:p>
    <w:p w:rsidR="00AA3B52" w:rsidRPr="00F04903" w:rsidRDefault="00F04903" w:rsidP="00F04903">
      <w:pPr>
        <w:jc w:val="right"/>
      </w:pPr>
      <w:r w:rsidRPr="00F04903">
        <w:rPr>
          <w:i/>
          <w:iCs/>
        </w:rPr>
        <w:t>Martha Liliana Arias Bello</w:t>
      </w:r>
    </w:p>
    <w:sectPr w:rsidR="00AA3B52" w:rsidRPr="00F04903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20" w:rsidRDefault="00E20F20" w:rsidP="00EE7812">
      <w:pPr>
        <w:spacing w:after="0" w:line="240" w:lineRule="auto"/>
      </w:pPr>
      <w:r>
        <w:separator/>
      </w:r>
    </w:p>
  </w:endnote>
  <w:endnote w:type="continuationSeparator" w:id="0">
    <w:p w:rsidR="00E20F20" w:rsidRDefault="00E20F2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20" w:rsidRDefault="00E20F20" w:rsidP="00EE7812">
      <w:pPr>
        <w:spacing w:after="0" w:line="240" w:lineRule="auto"/>
      </w:pPr>
      <w:r>
        <w:separator/>
      </w:r>
    </w:p>
  </w:footnote>
  <w:footnote w:type="continuationSeparator" w:id="0">
    <w:p w:rsidR="00E20F20" w:rsidRDefault="00E20F2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150F62">
      <w:t>7</w:t>
    </w:r>
    <w:r w:rsidR="00F04903">
      <w:t>4</w:t>
    </w:r>
    <w:r w:rsidR="00667D4D">
      <w:t>,</w:t>
    </w:r>
    <w:r w:rsidR="009D09BB">
      <w:t xml:space="preserve"> </w:t>
    </w:r>
    <w:r w:rsidR="00EF2847">
      <w:t>septiembre</w:t>
    </w:r>
    <w:r w:rsidR="00593C82">
      <w:t xml:space="preserve"> </w:t>
    </w:r>
    <w:r w:rsidR="00150F62">
      <w:t>25</w:t>
    </w:r>
    <w:r w:rsidR="0005771D">
      <w:t xml:space="preserve"> </w:t>
    </w:r>
    <w:r w:rsidR="0080786C">
      <w:t>de 201</w:t>
    </w:r>
    <w:r w:rsidR="00EB30A7">
      <w:t>3</w:t>
    </w:r>
  </w:p>
  <w:p w:rsidR="0046164F" w:rsidRDefault="00E20F2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0F20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903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perfinanciera.gov.co/Normativa/NormasyReglamentaciones/cir1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D03A-8DB6-437A-A737-CB1A55E1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2013-09-25T19:59:00Z</dcterms:created>
  <dcterms:modified xsi:type="dcterms:W3CDTF">2013-09-25T20:05:00Z</dcterms:modified>
</cp:coreProperties>
</file>