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4A88" w14:textId="60F1A0A6" w:rsidR="00FA1A57" w:rsidRPr="00FA1A57" w:rsidRDefault="00FA1A57" w:rsidP="00FA1A57">
      <w:pPr>
        <w:keepNext/>
        <w:framePr w:dropCap="drop" w:lines="3" w:wrap="around" w:vAnchor="text" w:hAnchor="text"/>
        <w:spacing w:after="0" w:line="926" w:lineRule="exact"/>
        <w:textAlignment w:val="baseline"/>
        <w:rPr>
          <w:position w:val="1"/>
          <w:sz w:val="106"/>
        </w:rPr>
      </w:pPr>
      <w:r w:rsidRPr="00FA1A57">
        <w:rPr>
          <w:position w:val="1"/>
          <w:sz w:val="106"/>
        </w:rPr>
        <w:t>Q</w:t>
      </w:r>
    </w:p>
    <w:p w14:paraId="626594A5" w14:textId="316C7F85" w:rsidR="000F528D" w:rsidRDefault="00FA1A57" w:rsidP="00E729C3">
      <w:r>
        <w:t xml:space="preserve">uienes revisen las agendas previstas para las reuniones que en este mes de enero realizarán el IASB y el ISSB encontrarán que hay un </w:t>
      </w:r>
      <w:hyperlink r:id="rId11" w:history="1">
        <w:r w:rsidRPr="00B64FB6">
          <w:rPr>
            <w:rStyle w:val="Hipervnculo"/>
          </w:rPr>
          <w:t>documento preparado por el personal del IFRS</w:t>
        </w:r>
      </w:hyperlink>
      <w:r>
        <w:t xml:space="preserve"> para consideración de ambas juntas.</w:t>
      </w:r>
      <w:r w:rsidR="00B64FB6">
        <w:t xml:space="preserve"> </w:t>
      </w:r>
      <w:r w:rsidR="00B64FB6" w:rsidRPr="00B64FB6">
        <w:rPr>
          <w:lang w:val="en-US"/>
        </w:rPr>
        <w:t xml:space="preserve">Ese </w:t>
      </w:r>
      <w:proofErr w:type="spellStart"/>
      <w:r w:rsidR="00B64FB6" w:rsidRPr="00B64FB6">
        <w:rPr>
          <w:lang w:val="en-US"/>
        </w:rPr>
        <w:t>documento</w:t>
      </w:r>
      <w:proofErr w:type="spellEnd"/>
      <w:r w:rsidR="00B64FB6" w:rsidRPr="00B64FB6">
        <w:rPr>
          <w:lang w:val="en-US"/>
        </w:rPr>
        <w:t xml:space="preserve"> se </w:t>
      </w:r>
      <w:proofErr w:type="spellStart"/>
      <w:r w:rsidR="00B64FB6" w:rsidRPr="00B64FB6">
        <w:rPr>
          <w:lang w:val="en-US"/>
        </w:rPr>
        <w:t>encabeza</w:t>
      </w:r>
      <w:proofErr w:type="spellEnd"/>
      <w:r w:rsidR="00B64FB6" w:rsidRPr="00B64FB6">
        <w:rPr>
          <w:lang w:val="en-US"/>
        </w:rPr>
        <w:t xml:space="preserve"> </w:t>
      </w:r>
      <w:proofErr w:type="spellStart"/>
      <w:r w:rsidR="00B64FB6" w:rsidRPr="00B64FB6">
        <w:rPr>
          <w:lang w:val="en-US"/>
        </w:rPr>
        <w:t>así</w:t>
      </w:r>
      <w:proofErr w:type="spellEnd"/>
      <w:r w:rsidR="00B64FB6" w:rsidRPr="00B64FB6">
        <w:rPr>
          <w:lang w:val="en-US"/>
        </w:rPr>
        <w:t xml:space="preserve">: </w:t>
      </w:r>
      <w:r w:rsidR="00B64FB6" w:rsidRPr="00B64FB6">
        <w:rPr>
          <w:i/>
          <w:iCs/>
          <w:lang w:val="en-US"/>
        </w:rPr>
        <w:t>IASB-ISSB Joint Meeting Date January 2024 Project ISSB Consultation on Agenda Priorities Topic Feedback summary—A project on integration in reporting</w:t>
      </w:r>
      <w:r w:rsidR="00B64FB6">
        <w:rPr>
          <w:i/>
          <w:iCs/>
          <w:lang w:val="en-US"/>
        </w:rPr>
        <w:t xml:space="preserve">. </w:t>
      </w:r>
      <w:r w:rsidR="00B64FB6" w:rsidRPr="00B64FB6">
        <w:t>Como puede constarse a través del él existen muchos temas p</w:t>
      </w:r>
      <w:r w:rsidR="00B64FB6">
        <w:t xml:space="preserve">ara estudiar y definir. Entre estos se encuentra el aparte titulado </w:t>
      </w:r>
      <w:proofErr w:type="spellStart"/>
      <w:r w:rsidR="00B64FB6" w:rsidRPr="00046BE6">
        <w:rPr>
          <w:i/>
          <w:iCs/>
        </w:rPr>
        <w:t>The</w:t>
      </w:r>
      <w:proofErr w:type="spellEnd"/>
      <w:r w:rsidR="00B64FB6" w:rsidRPr="00046BE6">
        <w:rPr>
          <w:i/>
          <w:iCs/>
        </w:rPr>
        <w:t xml:space="preserve"> </w:t>
      </w:r>
      <w:proofErr w:type="spellStart"/>
      <w:r w:rsidR="00B64FB6" w:rsidRPr="00046BE6">
        <w:rPr>
          <w:i/>
          <w:iCs/>
        </w:rPr>
        <w:t>Integrated</w:t>
      </w:r>
      <w:proofErr w:type="spellEnd"/>
      <w:r w:rsidR="00B64FB6" w:rsidRPr="00046BE6">
        <w:rPr>
          <w:i/>
          <w:iCs/>
        </w:rPr>
        <w:t xml:space="preserve"> </w:t>
      </w:r>
      <w:proofErr w:type="spellStart"/>
      <w:r w:rsidR="00B64FB6" w:rsidRPr="00046BE6">
        <w:rPr>
          <w:i/>
          <w:iCs/>
        </w:rPr>
        <w:t>Reporting</w:t>
      </w:r>
      <w:proofErr w:type="spellEnd"/>
      <w:r w:rsidR="00B64FB6" w:rsidRPr="00046BE6">
        <w:rPr>
          <w:i/>
          <w:iCs/>
        </w:rPr>
        <w:t xml:space="preserve"> Framework</w:t>
      </w:r>
      <w:r w:rsidR="00B64FB6">
        <w:t>, que se encuentra a partir del número 68.</w:t>
      </w:r>
      <w:r w:rsidR="00046BE6">
        <w:t xml:space="preserve"> </w:t>
      </w:r>
      <w:r w:rsidR="00046BE6">
        <w:rPr>
          <w:lang w:val="en-US"/>
        </w:rPr>
        <w:t>Se lee:</w:t>
      </w:r>
      <w:r w:rsidR="00046BE6" w:rsidRPr="00046BE6">
        <w:rPr>
          <w:lang w:val="en-US"/>
        </w:rPr>
        <w:t xml:space="preserve"> “</w:t>
      </w:r>
      <w:r w:rsidR="00046BE6" w:rsidRPr="00046BE6">
        <w:rPr>
          <w:i/>
          <w:iCs/>
          <w:lang w:val="en-US"/>
        </w:rPr>
        <w:t>69. Almost all of those respondents agreed that the project should build on and incorporate concepts from the Integrated Reporting Framework in a project on integration in reporting</w:t>
      </w:r>
      <w:r w:rsidR="00046BE6" w:rsidRPr="00046BE6">
        <w:rPr>
          <w:lang w:val="en-US"/>
        </w:rPr>
        <w:t>.</w:t>
      </w:r>
      <w:r w:rsidR="00046BE6">
        <w:rPr>
          <w:lang w:val="en-US"/>
        </w:rPr>
        <w:t xml:space="preserve">” Entre </w:t>
      </w:r>
      <w:proofErr w:type="spellStart"/>
      <w:r w:rsidR="00046BE6">
        <w:rPr>
          <w:lang w:val="en-US"/>
        </w:rPr>
        <w:t>los</w:t>
      </w:r>
      <w:proofErr w:type="spellEnd"/>
      <w:r w:rsidR="00046BE6">
        <w:rPr>
          <w:lang w:val="en-US"/>
        </w:rPr>
        <w:t xml:space="preserve"> </w:t>
      </w:r>
      <w:proofErr w:type="spellStart"/>
      <w:r w:rsidR="00046BE6">
        <w:rPr>
          <w:lang w:val="en-US"/>
        </w:rPr>
        <w:t>argumentos</w:t>
      </w:r>
      <w:proofErr w:type="spellEnd"/>
      <w:r w:rsidR="00046BE6">
        <w:rPr>
          <w:lang w:val="en-US"/>
        </w:rPr>
        <w:t xml:space="preserve"> </w:t>
      </w:r>
      <w:proofErr w:type="spellStart"/>
      <w:r w:rsidR="00046BE6">
        <w:rPr>
          <w:lang w:val="en-US"/>
        </w:rPr>
        <w:t>encontramos</w:t>
      </w:r>
      <w:proofErr w:type="spellEnd"/>
      <w:r w:rsidR="00046BE6">
        <w:rPr>
          <w:lang w:val="en-US"/>
        </w:rPr>
        <w:t>: “</w:t>
      </w:r>
      <w:r w:rsidR="00046BE6" w:rsidRPr="00046BE6">
        <w:rPr>
          <w:i/>
          <w:iCs/>
          <w:lang w:val="en-US"/>
        </w:rPr>
        <w:t xml:space="preserve">72. A few respondents recommended that the project should build on the Integrated Reporting Framework because the Integrated Reporting Framework is grounded on the concept of Integrated Thinking. Those respondents referred to the documented benefits that Integrated Thinking can have both for entities and for the ISSB in developing its potential project on integration in reporting. These respondents expressed the view that using the Integrated Reporting Framework fosters Integrated Thinking, which is fundamental for an entity in order to understand how it creates, preserves or erodes value in the context of its external environment. These respondents further discussed how viewing an entity in this holistic manner enables entities to connect and integrate information not only in their </w:t>
      </w:r>
      <w:r w:rsidR="00046BE6" w:rsidRPr="00046BE6">
        <w:rPr>
          <w:i/>
          <w:iCs/>
          <w:lang w:val="en-US"/>
        </w:rPr>
        <w:t xml:space="preserve">reporting processes but also in the entities’ decision-making, risk management and strategy.  ICAS believes the integrated thinking that is required as a preparatory step to produce an Integrated Report, should be built on/incorporated in pursuing a project on integration in reporting. Considering the context of an entity’s external environment, and its ability to create, preserve or erode value in the short, medium and long term, is known to generate multiple internal benefits including improved risk management and decision making, more joined up thinking, better adoption of purpose/vision/mission and so forth. </w:t>
      </w:r>
      <w:r w:rsidR="00046BE6" w:rsidRPr="00046BE6">
        <w:rPr>
          <w:i/>
          <w:iCs/>
        </w:rPr>
        <w:t>(</w:t>
      </w:r>
      <w:proofErr w:type="spellStart"/>
      <w:r w:rsidR="00046BE6" w:rsidRPr="00046BE6">
        <w:rPr>
          <w:i/>
          <w:iCs/>
        </w:rPr>
        <w:t>Comment</w:t>
      </w:r>
      <w:proofErr w:type="spellEnd"/>
      <w:r w:rsidR="00046BE6" w:rsidRPr="00046BE6">
        <w:rPr>
          <w:i/>
          <w:iCs/>
        </w:rPr>
        <w:t xml:space="preserve"> </w:t>
      </w:r>
      <w:proofErr w:type="spellStart"/>
      <w:r w:rsidR="00046BE6" w:rsidRPr="00046BE6">
        <w:rPr>
          <w:i/>
          <w:iCs/>
        </w:rPr>
        <w:t>letter</w:t>
      </w:r>
      <w:proofErr w:type="spellEnd"/>
      <w:r w:rsidR="00046BE6" w:rsidRPr="00046BE6">
        <w:rPr>
          <w:i/>
          <w:iCs/>
        </w:rPr>
        <w:t xml:space="preserve"> 230: </w:t>
      </w:r>
      <w:proofErr w:type="spellStart"/>
      <w:r w:rsidR="00046BE6" w:rsidRPr="00046BE6">
        <w:rPr>
          <w:i/>
          <w:iCs/>
        </w:rPr>
        <w:t>Institute</w:t>
      </w:r>
      <w:proofErr w:type="spellEnd"/>
      <w:r w:rsidR="00046BE6" w:rsidRPr="00046BE6">
        <w:rPr>
          <w:i/>
          <w:iCs/>
        </w:rPr>
        <w:t xml:space="preserve"> </w:t>
      </w:r>
      <w:proofErr w:type="spellStart"/>
      <w:r w:rsidR="00046BE6" w:rsidRPr="00046BE6">
        <w:rPr>
          <w:i/>
          <w:iCs/>
        </w:rPr>
        <w:t>of</w:t>
      </w:r>
      <w:proofErr w:type="spellEnd"/>
      <w:r w:rsidR="00046BE6" w:rsidRPr="00046BE6">
        <w:rPr>
          <w:i/>
          <w:iCs/>
        </w:rPr>
        <w:t xml:space="preserve"> </w:t>
      </w:r>
      <w:proofErr w:type="spellStart"/>
      <w:r w:rsidR="00046BE6" w:rsidRPr="00046BE6">
        <w:rPr>
          <w:i/>
          <w:iCs/>
        </w:rPr>
        <w:t>Chartered</w:t>
      </w:r>
      <w:proofErr w:type="spellEnd"/>
      <w:r w:rsidR="00046BE6" w:rsidRPr="00046BE6">
        <w:rPr>
          <w:i/>
          <w:iCs/>
        </w:rPr>
        <w:t xml:space="preserve"> </w:t>
      </w:r>
      <w:proofErr w:type="spellStart"/>
      <w:r w:rsidR="00046BE6" w:rsidRPr="00046BE6">
        <w:rPr>
          <w:i/>
          <w:iCs/>
        </w:rPr>
        <w:t>Accountants</w:t>
      </w:r>
      <w:proofErr w:type="spellEnd"/>
      <w:r w:rsidR="00046BE6" w:rsidRPr="00046BE6">
        <w:rPr>
          <w:i/>
          <w:iCs/>
        </w:rPr>
        <w:t xml:space="preserve"> </w:t>
      </w:r>
      <w:proofErr w:type="spellStart"/>
      <w:r w:rsidR="00046BE6" w:rsidRPr="00046BE6">
        <w:rPr>
          <w:i/>
          <w:iCs/>
        </w:rPr>
        <w:t>of</w:t>
      </w:r>
      <w:proofErr w:type="spellEnd"/>
      <w:r w:rsidR="00046BE6" w:rsidRPr="00046BE6">
        <w:rPr>
          <w:i/>
          <w:iCs/>
        </w:rPr>
        <w:t xml:space="preserve"> Scotland)</w:t>
      </w:r>
      <w:r w:rsidR="00046BE6" w:rsidRPr="00046BE6">
        <w:t>” Como se ve estas respuestas implican una reflexión profunda sobre la ado</w:t>
      </w:r>
      <w:r w:rsidR="00046BE6">
        <w:t xml:space="preserve">pción de lo que ha dado en llamarse el Pensamiento Integrado, que puede tener mucho que ver o equivaler a los planteamientos sobre la Complejidad hasta rato expuestos por </w:t>
      </w:r>
      <w:r w:rsidR="007B5FBE">
        <w:t>Edgar Morin.</w:t>
      </w:r>
      <w:r w:rsidR="00F556A7">
        <w:t xml:space="preserve"> Ya se ha recorrido una parte de este camino al entender y aceptar que la información contable es apenas una parte de la información administrativa. Los antiguos sistemas de información se pensaron como herramientas separadas, una posición propia de la especialidad. Pero los actuales sistemas integran la totalidad de la información, como corresponde a la complejidad de las empresas, que no son el resultado de agregados sino entidades claramente unitarias a pesar de la multitud de elementos que se integran en ellas.</w:t>
      </w:r>
      <w:r w:rsidR="007F268F">
        <w:t xml:space="preserve"> La contabilidad contemporánea requiere de un pensamiento integrado, que parta de la complejidad empresarial. </w:t>
      </w:r>
    </w:p>
    <w:p w14:paraId="7B33FF7F" w14:textId="67BE8668" w:rsidR="007F268F" w:rsidRPr="00046BE6" w:rsidRDefault="007F268F" w:rsidP="007F268F">
      <w:pPr>
        <w:jc w:val="right"/>
      </w:pPr>
      <w:r w:rsidRPr="003C4ED4">
        <w:rPr>
          <w:i/>
          <w:iCs/>
        </w:rPr>
        <w:t>Hernando Bermúdez Gómez</w:t>
      </w:r>
    </w:p>
    <w:sectPr w:rsidR="007F268F" w:rsidRPr="00046BE6" w:rsidSect="00051B46">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BF14" w14:textId="77777777" w:rsidR="00051B46" w:rsidRDefault="00051B46" w:rsidP="00EE7812">
      <w:pPr>
        <w:spacing w:after="0" w:line="240" w:lineRule="auto"/>
      </w:pPr>
      <w:r>
        <w:separator/>
      </w:r>
    </w:p>
  </w:endnote>
  <w:endnote w:type="continuationSeparator" w:id="0">
    <w:p w14:paraId="6D402F3A" w14:textId="77777777" w:rsidR="00051B46" w:rsidRDefault="00051B4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7B5C" w14:textId="77777777" w:rsidR="0069725D" w:rsidRDefault="006972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0DB6" w14:textId="77777777" w:rsidR="0069725D" w:rsidRDefault="006972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6B719" w14:textId="77777777" w:rsidR="00051B46" w:rsidRDefault="00051B46" w:rsidP="00EE7812">
      <w:pPr>
        <w:spacing w:after="0" w:line="240" w:lineRule="auto"/>
      </w:pPr>
      <w:r>
        <w:separator/>
      </w:r>
    </w:p>
  </w:footnote>
  <w:footnote w:type="continuationSeparator" w:id="0">
    <w:p w14:paraId="57527DEC" w14:textId="77777777" w:rsidR="00051B46" w:rsidRDefault="00051B4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05EA" w14:textId="77777777" w:rsidR="0069725D" w:rsidRDefault="0069725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178AD991"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213949">
      <w:t>1</w:t>
    </w:r>
    <w:r w:rsidR="00AF24C1">
      <w:t>2</w:t>
    </w:r>
    <w:r w:rsidR="00117043">
      <w:t>,</w:t>
    </w:r>
    <w:r w:rsidR="007F1F4E">
      <w:t xml:space="preserve"> </w:t>
    </w:r>
    <w:r w:rsidR="0069725D">
      <w:t>22</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7C93" w14:textId="77777777" w:rsidR="0069725D" w:rsidRDefault="006972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08103676">
    <w:abstractNumId w:val="0"/>
  </w:num>
  <w:num w:numId="2" w16cid:durableId="461315841">
    <w:abstractNumId w:val="21"/>
  </w:num>
  <w:num w:numId="3" w16cid:durableId="355010143">
    <w:abstractNumId w:val="15"/>
  </w:num>
  <w:num w:numId="4" w16cid:durableId="1528104198">
    <w:abstractNumId w:val="2"/>
  </w:num>
  <w:num w:numId="5" w16cid:durableId="733695328">
    <w:abstractNumId w:val="20"/>
  </w:num>
  <w:num w:numId="6" w16cid:durableId="1789230629">
    <w:abstractNumId w:val="36"/>
  </w:num>
  <w:num w:numId="7" w16cid:durableId="1583567080">
    <w:abstractNumId w:val="13"/>
  </w:num>
  <w:num w:numId="8" w16cid:durableId="1263227588">
    <w:abstractNumId w:val="34"/>
  </w:num>
  <w:num w:numId="9" w16cid:durableId="1711808208">
    <w:abstractNumId w:val="39"/>
  </w:num>
  <w:num w:numId="10" w16cid:durableId="1329672439">
    <w:abstractNumId w:val="4"/>
  </w:num>
  <w:num w:numId="11" w16cid:durableId="289554178">
    <w:abstractNumId w:val="6"/>
  </w:num>
  <w:num w:numId="12" w16cid:durableId="1102216191">
    <w:abstractNumId w:val="19"/>
  </w:num>
  <w:num w:numId="13" w16cid:durableId="419983993">
    <w:abstractNumId w:val="22"/>
  </w:num>
  <w:num w:numId="14" w16cid:durableId="245841683">
    <w:abstractNumId w:val="32"/>
  </w:num>
  <w:num w:numId="15" w16cid:durableId="1699814922">
    <w:abstractNumId w:val="9"/>
  </w:num>
  <w:num w:numId="16" w16cid:durableId="1311062088">
    <w:abstractNumId w:val="7"/>
  </w:num>
  <w:num w:numId="17" w16cid:durableId="1204708014">
    <w:abstractNumId w:val="17"/>
  </w:num>
  <w:num w:numId="18" w16cid:durableId="836117455">
    <w:abstractNumId w:val="31"/>
  </w:num>
  <w:num w:numId="19" w16cid:durableId="1185752163">
    <w:abstractNumId w:val="26"/>
  </w:num>
  <w:num w:numId="20" w16cid:durableId="139008818">
    <w:abstractNumId w:val="8"/>
  </w:num>
  <w:num w:numId="21" w16cid:durableId="321585945">
    <w:abstractNumId w:val="27"/>
  </w:num>
  <w:num w:numId="22" w16cid:durableId="686441524">
    <w:abstractNumId w:val="28"/>
  </w:num>
  <w:num w:numId="23" w16cid:durableId="66654235">
    <w:abstractNumId w:val="29"/>
  </w:num>
  <w:num w:numId="24" w16cid:durableId="1341003630">
    <w:abstractNumId w:val="35"/>
  </w:num>
  <w:num w:numId="25" w16cid:durableId="880820121">
    <w:abstractNumId w:val="23"/>
  </w:num>
  <w:num w:numId="26" w16cid:durableId="1675570290">
    <w:abstractNumId w:val="14"/>
  </w:num>
  <w:num w:numId="27" w16cid:durableId="1320383803">
    <w:abstractNumId w:val="5"/>
  </w:num>
  <w:num w:numId="28" w16cid:durableId="2033065793">
    <w:abstractNumId w:val="24"/>
  </w:num>
  <w:num w:numId="29" w16cid:durableId="945388413">
    <w:abstractNumId w:val="1"/>
  </w:num>
  <w:num w:numId="30" w16cid:durableId="1584224178">
    <w:abstractNumId w:val="25"/>
  </w:num>
  <w:num w:numId="31" w16cid:durableId="2133015439">
    <w:abstractNumId w:val="30"/>
  </w:num>
  <w:num w:numId="32" w16cid:durableId="1309632989">
    <w:abstractNumId w:val="12"/>
  </w:num>
  <w:num w:numId="33" w16cid:durableId="86967249">
    <w:abstractNumId w:val="18"/>
  </w:num>
  <w:num w:numId="34" w16cid:durableId="1134255205">
    <w:abstractNumId w:val="3"/>
  </w:num>
  <w:num w:numId="35" w16cid:durableId="1096293824">
    <w:abstractNumId w:val="37"/>
  </w:num>
  <w:num w:numId="36" w16cid:durableId="215898267">
    <w:abstractNumId w:val="10"/>
  </w:num>
  <w:num w:numId="37" w16cid:durableId="1201896243">
    <w:abstractNumId w:val="11"/>
  </w:num>
  <w:num w:numId="38" w16cid:durableId="1640459128">
    <w:abstractNumId w:val="38"/>
  </w:num>
  <w:num w:numId="39" w16cid:durableId="1976597237">
    <w:abstractNumId w:val="16"/>
  </w:num>
  <w:num w:numId="40" w16cid:durableId="753356744">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46"/>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B80"/>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7"/>
    <w:rsid w:val="0044506C"/>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9"/>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5D"/>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2CB"/>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64"/>
    <w:rsid w:val="00D93D2A"/>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frs.org/content/dam/ifrs/meetings/2024/january/iasb-issb-joint/ap2a-feedback-summary-integration-in-reporting.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362D26-C416-4A7F-AA86-4A842561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2849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2024-01-20T23:47:00Z</dcterms:created>
  <dcterms:modified xsi:type="dcterms:W3CDTF">2024-01-20T23:47:00Z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