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5B" w:rsidRPr="00E8265B" w:rsidRDefault="00E8265B" w:rsidP="00E8265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E8265B">
        <w:rPr>
          <w:position w:val="-8"/>
          <w:sz w:val="123"/>
        </w:rPr>
        <w:t>R</w:t>
      </w:r>
    </w:p>
    <w:p w:rsidR="00E8265B" w:rsidRPr="00E8265B" w:rsidRDefault="00E8265B" w:rsidP="00E8265B">
      <w:r w:rsidRPr="00E8265B">
        <w:t>evisando la probable incidencia de las normas internacionales de información financiera en algunos sectores de la economía</w:t>
      </w:r>
      <w:r w:rsidR="00713BA5">
        <w:t>,</w:t>
      </w:r>
      <w:r w:rsidRPr="00E8265B">
        <w:t xml:space="preserve"> llama</w:t>
      </w:r>
      <w:r w:rsidR="00713BA5">
        <w:t>n</w:t>
      </w:r>
      <w:r w:rsidRPr="00E8265B">
        <w:t xml:space="preserve"> la atención, entre otros, los</w:t>
      </w:r>
      <w:r w:rsidR="00713BA5">
        <w:t xml:space="preserve"> </w:t>
      </w:r>
      <w:r w:rsidRPr="00E8265B">
        <w:t>de la de la construcción y el de la minería.</w:t>
      </w:r>
    </w:p>
    <w:p w:rsidR="00E8265B" w:rsidRPr="00E8265B" w:rsidRDefault="00E8265B" w:rsidP="00E8265B">
      <w:r w:rsidRPr="00E8265B">
        <w:t>En relación con la construcción, sector</w:t>
      </w:r>
      <w:r w:rsidR="00713BA5">
        <w:t xml:space="preserve"> </w:t>
      </w:r>
      <w:r w:rsidRPr="00E8265B">
        <w:t>que tiene en nuestro país una importancia preponderante debido a</w:t>
      </w:r>
      <w:r w:rsidR="00713BA5">
        <w:t xml:space="preserve"> su u</w:t>
      </w:r>
      <w:r w:rsidRPr="00E8265B">
        <w:t>so intensivo de mano de obra, en su mayoría no calificada y a la utilización de grandes recursos financieros provenientes normalmente del sistema bancario.</w:t>
      </w:r>
    </w:p>
    <w:p w:rsidR="00E8265B" w:rsidRPr="00E8265B" w:rsidRDefault="00E8265B" w:rsidP="00E8265B">
      <w:r w:rsidRPr="00E8265B">
        <w:t>A las constructoras les espera</w:t>
      </w:r>
      <w:r w:rsidR="00B06781">
        <w:t>n</w:t>
      </w:r>
      <w:r w:rsidRPr="00E8265B">
        <w:t xml:space="preserve"> cambios importantes bajo el nuevo lenguaje financiero internacional (léase NIIF), sin importar su tamaño</w:t>
      </w:r>
      <w:r w:rsidR="00B06781">
        <w:t>,</w:t>
      </w:r>
      <w:r w:rsidRPr="00E8265B">
        <w:t xml:space="preserve"> como quiera que en cualquiera de sus modalidades</w:t>
      </w:r>
      <w:r w:rsidR="00B06781">
        <w:t>,</w:t>
      </w:r>
      <w:r w:rsidRPr="00E8265B">
        <w:t xml:space="preserve"> las NIIF plena</w:t>
      </w:r>
      <w:r w:rsidR="00B06781">
        <w:t>s</w:t>
      </w:r>
      <w:r w:rsidRPr="00E8265B">
        <w:t xml:space="preserve"> (NIC 11)</w:t>
      </w:r>
      <w:r w:rsidR="00713BA5">
        <w:t xml:space="preserve"> </w:t>
      </w:r>
      <w:r w:rsidRPr="00E8265B">
        <w:t>o para pymes (sección 23)</w:t>
      </w:r>
      <w:r w:rsidR="008378B0">
        <w:t>,</w:t>
      </w:r>
      <w:r w:rsidRPr="00E8265B">
        <w:t xml:space="preserve"> el tema tiene tratamientos similares</w:t>
      </w:r>
      <w:r w:rsidR="008378B0">
        <w:t>,</w:t>
      </w:r>
      <w:r w:rsidRPr="00E8265B">
        <w:t xml:space="preserve"> aunque su nivel de revelaciones en las notas a los estados financieros son menos exigentes en la NIIF para pymes.</w:t>
      </w:r>
    </w:p>
    <w:p w:rsidR="00E8265B" w:rsidRPr="00E8265B" w:rsidRDefault="00E8265B" w:rsidP="00E8265B">
      <w:r w:rsidRPr="00E8265B">
        <w:t>En la actualidad buena parte de las constructoras utilizan el sistema previsto</w:t>
      </w:r>
      <w:r w:rsidR="008378B0">
        <w:t xml:space="preserve"> en la legislación tributari</w:t>
      </w:r>
      <w:r w:rsidRPr="00E8265B">
        <w:t>a, es decir, que llevan los desembolsos y costos realizados en desarrollo de un contrato a una cuenta del activo hasta que se termin</w:t>
      </w:r>
      <w:r w:rsidR="008378B0">
        <w:t>a</w:t>
      </w:r>
      <w:r w:rsidRPr="00E8265B">
        <w:t xml:space="preserve"> el tiempo de ejecución, que por lo general toma más de un período contable.</w:t>
      </w:r>
    </w:p>
    <w:p w:rsidR="00E8265B" w:rsidRPr="00E8265B" w:rsidRDefault="00E8265B" w:rsidP="00E8265B">
      <w:r w:rsidRPr="00E8265B">
        <w:t>Tan pronto se termina la ejecución de la obra se procede a registrar en el estado de resultados los ingresos y a trasladar los costos contabilizados en la cuenta del activo, lo que implica que si la obra se demora</w:t>
      </w:r>
      <w:r w:rsidR="00713BA5">
        <w:t xml:space="preserve"> </w:t>
      </w:r>
      <w:r w:rsidRPr="00E8265B">
        <w:t>3 años</w:t>
      </w:r>
      <w:r w:rsidR="004D3F27">
        <w:t xml:space="preserve"> solo se reflejará</w:t>
      </w:r>
      <w:r w:rsidRPr="00E8265B">
        <w:t xml:space="preserve">n ingresos en sus </w:t>
      </w:r>
      <w:r w:rsidRPr="00E8265B">
        <w:lastRenderedPageBreak/>
        <w:t>estados financieros en el tercer año y los dos primeros no presentarían movimiento</w:t>
      </w:r>
      <w:r w:rsidR="004D3F27">
        <w:t>,</w:t>
      </w:r>
      <w:r w:rsidRPr="00E8265B">
        <w:t xml:space="preserve"> arrojando probablemente pérdidas por los gastos administrativos, distorsionando por completo la realidad económica de la entidad, dado que a pesar que se tiene actividad empresarial no presenta ninguna utilidad en los primeros dos años.</w:t>
      </w:r>
    </w:p>
    <w:p w:rsidR="00E8265B" w:rsidRPr="00E8265B" w:rsidRDefault="00E8265B" w:rsidP="00E8265B">
      <w:r w:rsidRPr="00E8265B">
        <w:t xml:space="preserve">Bajo el imperio de las NIIF se </w:t>
      </w:r>
      <w:r w:rsidR="004D3F27">
        <w:t>tendrá</w:t>
      </w:r>
      <w:r w:rsidRPr="00E8265B">
        <w:t xml:space="preserve"> que contabilizar los ingresos y costos a medida que avanza la obra por su valor razonable,</w:t>
      </w:r>
      <w:r w:rsidR="00713BA5">
        <w:t xml:space="preserve"> </w:t>
      </w:r>
      <w:r w:rsidRPr="00E8265B">
        <w:t>siempre y cuando éstos puedan ser estimados con suficiente fiabilidad para reflejar la realidad económica. En este punto seguramente los ingenieros tendrán que suministrar informes técnicos que faciliten los cálculos respectivos y los interventores y auditores diseñar pruebas que permita corroborarlos.</w:t>
      </w:r>
    </w:p>
    <w:p w:rsidR="00E8265B" w:rsidRPr="00E8265B" w:rsidRDefault="00E8265B" w:rsidP="00E8265B">
      <w:r w:rsidRPr="00E8265B">
        <w:t>Sí en un contrato de construcción los ingresos no pueden ser estimados con suficiente fiabilidad, solo se contabiliza</w:t>
      </w:r>
      <w:r w:rsidR="00157C99">
        <w:t>rá</w:t>
      </w:r>
      <w:r w:rsidRPr="00E8265B">
        <w:t>n si los costos incurridos por causa del contrato se pueden recuperar; sin embargo</w:t>
      </w:r>
      <w:r w:rsidR="00157C99">
        <w:t>,</w:t>
      </w:r>
      <w:r w:rsidRPr="00E8265B">
        <w:t xml:space="preserve"> los costos se deben llevar al estado de resultados tan pronto como se conocen. </w:t>
      </w:r>
    </w:p>
    <w:p w:rsidR="00E8265B" w:rsidRPr="00E8265B" w:rsidRDefault="00E8265B" w:rsidP="00E8265B">
      <w:r w:rsidRPr="00E8265B">
        <w:t>En el evento en que los costos totales del contrato vayan a sobrepasar los ingresos totales derivados del mismo, las pérdidas esperadas deben reconocerse de inmediato como un gasto del período.</w:t>
      </w:r>
      <w:bookmarkStart w:id="0" w:name="_GoBack"/>
      <w:bookmarkEnd w:id="0"/>
    </w:p>
    <w:p w:rsidR="00E8265B" w:rsidRPr="00E8265B" w:rsidRDefault="00E8265B" w:rsidP="00E8265B">
      <w:pPr>
        <w:rPr>
          <w:bCs/>
        </w:rPr>
      </w:pPr>
      <w:r w:rsidRPr="00E8265B">
        <w:t>La mayoría de los contratos de construcción se contabilizan de manera individual, aunque existen algunas circunstancias que permite agruparlos para su contabilización.</w:t>
      </w:r>
    </w:p>
    <w:p w:rsidR="00274284" w:rsidRPr="00E8265B" w:rsidRDefault="00E8265B" w:rsidP="008378B0">
      <w:pPr>
        <w:jc w:val="right"/>
      </w:pPr>
      <w:r w:rsidRPr="00E8265B">
        <w:rPr>
          <w:bCs/>
          <w:i/>
        </w:rPr>
        <w:t>Fernando Borda Suarez</w:t>
      </w:r>
    </w:p>
    <w:sectPr w:rsidR="00274284" w:rsidRPr="00E8265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C8" w:rsidRDefault="006E1AC8" w:rsidP="00EE7812">
      <w:pPr>
        <w:spacing w:after="0" w:line="240" w:lineRule="auto"/>
      </w:pPr>
      <w:r>
        <w:separator/>
      </w:r>
    </w:p>
  </w:endnote>
  <w:endnote w:type="continuationSeparator" w:id="0">
    <w:p w:rsidR="006E1AC8" w:rsidRDefault="006E1AC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C8" w:rsidRDefault="006E1AC8" w:rsidP="00EE7812">
      <w:pPr>
        <w:spacing w:after="0" w:line="240" w:lineRule="auto"/>
      </w:pPr>
      <w:r>
        <w:separator/>
      </w:r>
    </w:p>
  </w:footnote>
  <w:footnote w:type="continuationSeparator" w:id="0">
    <w:p w:rsidR="006E1AC8" w:rsidRDefault="006E1AC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E8265B">
      <w:t>84</w:t>
    </w:r>
    <w:r w:rsidR="00667D4D">
      <w:t>,</w:t>
    </w:r>
    <w:r w:rsidR="009D09BB">
      <w:t xml:space="preserve"> </w:t>
    </w:r>
    <w:r w:rsidR="00F545BE">
      <w:t>octubre</w:t>
    </w:r>
    <w:r w:rsidR="00593C82">
      <w:t xml:space="preserve"> </w:t>
    </w:r>
    <w:r w:rsidR="00F545BE">
      <w:t>7</w:t>
    </w:r>
    <w:r w:rsidR="0005771D">
      <w:t xml:space="preserve"> </w:t>
    </w:r>
    <w:r w:rsidR="0080786C">
      <w:t>de 201</w:t>
    </w:r>
    <w:r w:rsidR="00EB30A7">
      <w:t>3</w:t>
    </w:r>
  </w:p>
  <w:p w:rsidR="0046164F" w:rsidRDefault="006E1AC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C8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3415-B02A-4B25-AE31-93A4A8E1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2013-10-06T23:42:00Z</dcterms:created>
  <dcterms:modified xsi:type="dcterms:W3CDTF">2013-10-06T23:48:00Z</dcterms:modified>
</cp:coreProperties>
</file>