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D9EFC" w14:textId="724AA1D7" w:rsidR="00943A49" w:rsidRPr="00943A49" w:rsidRDefault="00943A49" w:rsidP="00943A49">
      <w:pPr>
        <w:keepNext/>
        <w:framePr w:dropCap="drop" w:lines="3" w:wrap="around" w:vAnchor="text" w:hAnchor="text"/>
        <w:spacing w:after="0" w:line="926" w:lineRule="exact"/>
        <w:textAlignment w:val="baseline"/>
        <w:rPr>
          <w:position w:val="-9"/>
          <w:sz w:val="123"/>
          <w:lang w:val="en-US"/>
        </w:rPr>
      </w:pPr>
      <w:r w:rsidRPr="00943A49">
        <w:rPr>
          <w:position w:val="-9"/>
          <w:sz w:val="123"/>
          <w:lang w:val="en-US"/>
        </w:rPr>
        <w:t>E</w:t>
      </w:r>
    </w:p>
    <w:p w14:paraId="7BE8A847" w14:textId="1ED4B307" w:rsidR="006A0809" w:rsidRDefault="00943A49" w:rsidP="00163844">
      <w:r>
        <w:rPr>
          <w:lang w:val="en-US"/>
        </w:rPr>
        <w:t xml:space="preserve">n el </w:t>
      </w:r>
      <w:proofErr w:type="spellStart"/>
      <w:r>
        <w:rPr>
          <w:lang w:val="en-US"/>
        </w:rPr>
        <w:t>artículo</w:t>
      </w:r>
      <w:proofErr w:type="spellEnd"/>
      <w:r>
        <w:rPr>
          <w:lang w:val="en-US"/>
        </w:rPr>
        <w:t xml:space="preserve"> </w:t>
      </w:r>
      <w:r w:rsidRPr="00943A49">
        <w:rPr>
          <w:i/>
          <w:iCs/>
          <w:lang w:val="en-US"/>
        </w:rPr>
        <w:t>Component Auditor Use and Lenders' Perception of Audit Quality</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sidRPr="00943A49">
        <w:rPr>
          <w:lang w:val="en-US"/>
        </w:rPr>
        <w:t xml:space="preserve"> Krishnan, Gopal V., Mao, Juan, Zhang, Jing,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943A49">
        <w:rPr>
          <w:i/>
          <w:iCs/>
          <w:lang w:val="en-US"/>
        </w:rPr>
        <w:t>Auditing: A Journal of Practice &amp; Theory</w:t>
      </w:r>
      <w:r w:rsidRPr="00943A49">
        <w:rPr>
          <w:lang w:val="en-US"/>
        </w:rPr>
        <w:t xml:space="preserve">, 02780380, Nov2023, Vol. 42, </w:t>
      </w:r>
      <w:proofErr w:type="spellStart"/>
      <w:r w:rsidRPr="00943A49">
        <w:rPr>
          <w:lang w:val="en-US"/>
        </w:rPr>
        <w:t>Fascículo</w:t>
      </w:r>
      <w:proofErr w:type="spellEnd"/>
      <w:r w:rsidRPr="00943A49">
        <w:rPr>
          <w:lang w:val="en-US"/>
        </w:rPr>
        <w:t xml:space="preserve"> 4 </w:t>
      </w:r>
      <w:r>
        <w:rPr>
          <w:lang w:val="en-US"/>
        </w:rPr>
        <w:t xml:space="preserve">se </w:t>
      </w:r>
      <w:proofErr w:type="spellStart"/>
      <w:r>
        <w:rPr>
          <w:lang w:val="en-US"/>
        </w:rPr>
        <w:t>concluye</w:t>
      </w:r>
      <w:proofErr w:type="spellEnd"/>
      <w:r>
        <w:rPr>
          <w:lang w:val="en-US"/>
        </w:rPr>
        <w:t xml:space="preserve">: </w:t>
      </w:r>
      <w:r w:rsidRPr="00943A49">
        <w:rPr>
          <w:lang w:val="en-US"/>
        </w:rPr>
        <w:t>“</w:t>
      </w:r>
      <w:r w:rsidRPr="00943A49">
        <w:rPr>
          <w:i/>
          <w:iCs/>
          <w:lang w:val="en-US"/>
        </w:rPr>
        <w:t>We also provide evidence that several attributes of the component auditor moderate the relation between the cost of debt and the use of a component auditor. Notably, we find that component auditors with GAAP-related audit deficiencies have the largest adverse impact on the cost of debt. The cost of debt is also higher when the lead auditor and the component auditors are separated by greater time zone differences, when the component auditor has a higher rate of inspections by the PCAOB, and when component auditors are in countries with a low level of English proficiency. However, the positive association between the cost of debt and the use of component auditors is mitigated for clients with a high level of foreign operations, consistent with the notion that component (local) auditor use is more beneficial (or less costly) for firms with more foreign operations. While our results are robust to several strategies to mitigate concerns about potential endogeneity, we acknowledge that we cannot fully separate the effects of component auditor use from client attributes, a common challenge in empirical research.</w:t>
      </w:r>
      <w:r w:rsidRPr="00943A49">
        <w:rPr>
          <w:lang w:val="en-US"/>
        </w:rPr>
        <w:t>”</w:t>
      </w:r>
      <w:r>
        <w:rPr>
          <w:lang w:val="en-US"/>
        </w:rPr>
        <w:t xml:space="preserve"> </w:t>
      </w:r>
      <w:r w:rsidRPr="00943A49">
        <w:t>Sabemos que en Colombia las firmas grandes propician que firmas p</w:t>
      </w:r>
      <w:r>
        <w:t xml:space="preserve">equeñas sean contratadas para auditar componentes de un grupo que podrían considerarse inmateriales. Generalmente se acude a empresas formadas por antiguos empleados. Las diferencias de metodología inhiben muchas </w:t>
      </w:r>
      <w:r>
        <w:t>contrataciones. Además, siempre se busca lograr un mejor margen. Como el artículo indica, en el caso de empresas en diferentes jurisdicciones el idioma puede ser una gran barrera, aunque no siempre será el inglés, pues lo que viene a primar es el lenguaje de la matriz.</w:t>
      </w:r>
      <w:r w:rsidR="006C05EC">
        <w:t xml:space="preserve"> Tratándose de firmas colombianas poco valor se dará a las inspecciones de las autoridades, salvo cuando estas desembocaron en castigos. Muchas veces se sobredimensionan las penas porque ni siquiera se leen las respectivas providencias.</w:t>
      </w:r>
      <w:r w:rsidR="00F418C6">
        <w:t xml:space="preserve"> Otra cuestión es la diferencia entre marcos y políticas contables que puede dificultar mucho las cosas, como cuando existen regímenes especiales, como el de los bancos y las aseguradoras en Colombia. Las diferencias horarias pueden dificultar mucho las reuniones de los equipos, aunque siempre se impone el horario del jefe. Este tema nos lleva a preguntarnos si los contadores deben prepararse para trabajar con otros o si esto no tiene importancia. En la realidad no sabemos cómo se enseña a trabajar a unos </w:t>
      </w:r>
      <w:r w:rsidR="00BB0918">
        <w:t>con</w:t>
      </w:r>
      <w:r w:rsidR="00F418C6">
        <w:t xml:space="preserve"> otros. Esta capacitación recae sobre las firmas, dando lugar a que éstas se quejen por lo que no se enseña en las entidades de educación superior.</w:t>
      </w:r>
      <w:r w:rsidR="00BB0918">
        <w:t xml:space="preserve"> La formación en auditoría es muy operativa, de manera que los que se dedican a ello no forman un criterio que les permita resolver distintas situaciones. Parece que siempre hay que tener un formulario para llenar.</w:t>
      </w:r>
      <w:r w:rsidR="006B18A8">
        <w:t xml:space="preserve"> Curiosamente problemas similares pueden presentarse dentro de una misma entidad compuesta de sucursales y agencias, precisamente por la enseñanza diferente que se imparte de las regiones.</w:t>
      </w:r>
    </w:p>
    <w:p w14:paraId="2BBD78EC" w14:textId="232C3339" w:rsidR="006B18A8" w:rsidRPr="00943A49" w:rsidRDefault="006B18A8" w:rsidP="006B18A8">
      <w:pPr>
        <w:jc w:val="right"/>
      </w:pPr>
      <w:r w:rsidRPr="003C4ED4">
        <w:rPr>
          <w:i/>
          <w:iCs/>
        </w:rPr>
        <w:t>Hernando Bermúdez Gómez</w:t>
      </w:r>
    </w:p>
    <w:sectPr w:rsidR="006B18A8" w:rsidRPr="00943A49" w:rsidSect="004C3AB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2B73F" w14:textId="77777777" w:rsidR="004C3AB7" w:rsidRDefault="004C3AB7" w:rsidP="00EE7812">
      <w:pPr>
        <w:spacing w:after="0" w:line="240" w:lineRule="auto"/>
      </w:pPr>
      <w:r>
        <w:separator/>
      </w:r>
    </w:p>
  </w:endnote>
  <w:endnote w:type="continuationSeparator" w:id="0">
    <w:p w14:paraId="4A3F34BC" w14:textId="77777777" w:rsidR="004C3AB7" w:rsidRDefault="004C3A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F9475" w14:textId="77777777" w:rsidR="004C3AB7" w:rsidRDefault="004C3AB7" w:rsidP="00EE7812">
      <w:pPr>
        <w:spacing w:after="0" w:line="240" w:lineRule="auto"/>
      </w:pPr>
      <w:r>
        <w:separator/>
      </w:r>
    </w:p>
  </w:footnote>
  <w:footnote w:type="continuationSeparator" w:id="0">
    <w:p w14:paraId="5A923C71" w14:textId="77777777" w:rsidR="004C3AB7" w:rsidRDefault="004C3AB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6A9D94A3"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C12CE5">
      <w:t>4</w:t>
    </w:r>
    <w:r w:rsidR="00C13DB3">
      <w:t>4</w:t>
    </w:r>
    <w:r w:rsidR="00117043">
      <w:t>,</w:t>
    </w:r>
    <w:r w:rsidR="007F1F4E">
      <w:t xml:space="preserve"> </w:t>
    </w:r>
    <w:r w:rsidR="002227EB">
      <w:t>5</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5"/>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AB7"/>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09"/>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2024-02-03T23:21:00Z</dcterms:created>
  <dcterms:modified xsi:type="dcterms:W3CDTF">2024-02-03T23:21:00Z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