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F378" w14:textId="5726512D" w:rsidR="002244A8" w:rsidRPr="002244A8" w:rsidRDefault="002244A8" w:rsidP="002244A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244A8">
        <w:rPr>
          <w:position w:val="-9"/>
          <w:sz w:val="123"/>
        </w:rPr>
        <w:t>E</w:t>
      </w:r>
    </w:p>
    <w:p w14:paraId="12EFD693" w14:textId="2544B7B6" w:rsidR="002244A8" w:rsidRPr="004312D7" w:rsidRDefault="00D4280C" w:rsidP="002244A8">
      <w:pPr>
        <w:rPr>
          <w:lang w:val="en-US"/>
        </w:rPr>
        <w:sectPr w:rsidR="002244A8" w:rsidRPr="004312D7" w:rsidSect="003434C8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9"/>
          <w:docGrid w:linePitch="360"/>
        </w:sectPr>
      </w:pPr>
      <w:r w:rsidRPr="004312D7">
        <w:rPr>
          <w:lang w:val="en-US"/>
        </w:rPr>
        <w:t xml:space="preserve">n el artículo </w:t>
      </w:r>
      <w:r w:rsidR="00000000">
        <w:fldChar w:fldCharType="begin"/>
      </w:r>
      <w:r w:rsidR="00000000" w:rsidRPr="004312D7">
        <w:rPr>
          <w:lang w:val="en-US"/>
        </w:rPr>
        <w:instrText>HYPERLINK "https://doi.org/10.1111/auar.12407"</w:instrText>
      </w:r>
      <w:r w:rsidR="00000000">
        <w:fldChar w:fldCharType="separate"/>
      </w:r>
      <w:r w:rsidRPr="004312D7">
        <w:rPr>
          <w:rStyle w:val="Hipervnculo"/>
          <w:i/>
          <w:iCs/>
          <w:lang w:val="en-US"/>
        </w:rPr>
        <w:t>Environmental Management Accounting – Developments Over the Last 20 years from a Framework Perspective</w:t>
      </w:r>
      <w:r w:rsidR="00000000">
        <w:rPr>
          <w:rStyle w:val="Hipervnculo"/>
          <w:i/>
          <w:iCs/>
        </w:rPr>
        <w:fldChar w:fldCharType="end"/>
      </w:r>
      <w:r w:rsidRPr="004312D7">
        <w:rPr>
          <w:i/>
          <w:iCs/>
          <w:lang w:val="en-US"/>
        </w:rPr>
        <w:t xml:space="preserve">, </w:t>
      </w:r>
      <w:r w:rsidRPr="004312D7">
        <w:rPr>
          <w:lang w:val="en-US"/>
        </w:rPr>
        <w:t xml:space="preserve">escrito por Roger L. Burritt, Stefan Schaltegger, </w:t>
      </w:r>
      <w:r w:rsidR="00B33F58" w:rsidRPr="004312D7">
        <w:rPr>
          <w:lang w:val="en-US"/>
        </w:rPr>
        <w:t xml:space="preserve">&amp; </w:t>
      </w:r>
      <w:r w:rsidRPr="004312D7">
        <w:rPr>
          <w:lang w:val="en-US"/>
        </w:rPr>
        <w:t xml:space="preserve">Katherine Leanne Christ, publicado por </w:t>
      </w:r>
      <w:r w:rsidRPr="004312D7">
        <w:rPr>
          <w:i/>
          <w:iCs/>
          <w:lang w:val="en-US"/>
        </w:rPr>
        <w:t>Australian Accounting Review</w:t>
      </w:r>
      <w:r w:rsidRPr="004312D7">
        <w:rPr>
          <w:lang w:val="en-US"/>
        </w:rPr>
        <w:t xml:space="preserve">, </w:t>
      </w:r>
      <w:r w:rsidR="002244A8" w:rsidRPr="004312D7">
        <w:rPr>
          <w:lang w:val="en-US"/>
        </w:rPr>
        <w:t>Volume</w:t>
      </w:r>
      <w:r w:rsidR="00B33F58" w:rsidRPr="004312D7">
        <w:rPr>
          <w:lang w:val="en-US"/>
        </w:rPr>
        <w:t xml:space="preserve"> </w:t>
      </w:r>
      <w:r w:rsidR="002244A8" w:rsidRPr="004312D7">
        <w:rPr>
          <w:lang w:val="en-US"/>
        </w:rPr>
        <w:t>33, Issue4, December 2023, Pages 336-351, encontramos la siguiente tabla:</w:t>
      </w:r>
    </w:p>
    <w:p w14:paraId="5834EF79" w14:textId="77777777" w:rsidR="002244A8" w:rsidRPr="004312D7" w:rsidRDefault="002244A8" w:rsidP="002244A8">
      <w:pPr>
        <w:spacing w:after="0" w:line="240" w:lineRule="auto"/>
        <w:jc w:val="both"/>
        <w:rPr>
          <w:rFonts w:asciiTheme="minorHAnsi" w:hAnsiTheme="minorHAnsi" w:cstheme="minorHAnsi"/>
          <w:lang w:val="en-US" w:eastAsia="es-CO"/>
        </w:rPr>
      </w:pPr>
      <w:r w:rsidRPr="004312D7">
        <w:rPr>
          <w:rFonts w:asciiTheme="minorHAnsi" w:hAnsiTheme="minorHAnsi" w:cstheme="minorHAnsi"/>
          <w:b/>
          <w:bCs/>
          <w:lang w:val="en-US" w:eastAsia="es-CO"/>
        </w:rPr>
        <w:t>Table 2. </w:t>
      </w:r>
      <w:r w:rsidRPr="004312D7">
        <w:rPr>
          <w:rFonts w:asciiTheme="minorHAnsi" w:hAnsiTheme="minorHAnsi" w:cstheme="minorHAnsi"/>
          <w:lang w:val="en-US" w:eastAsia="es-CO"/>
        </w:rPr>
        <w:t>Summary of past and future EMA and SMA developments</w:t>
      </w:r>
    </w:p>
    <w:p w14:paraId="30E78845" w14:textId="77777777" w:rsidR="002244A8" w:rsidRPr="004312D7" w:rsidRDefault="002244A8" w:rsidP="002244A8">
      <w:pPr>
        <w:spacing w:after="0" w:line="240" w:lineRule="auto"/>
        <w:rPr>
          <w:rFonts w:asciiTheme="minorHAnsi" w:hAnsiTheme="minorHAnsi" w:cstheme="minorHAnsi"/>
          <w:lang w:val="en-US" w:eastAsia="es-CO"/>
        </w:rPr>
        <w:sectPr w:rsidR="002244A8" w:rsidRPr="004312D7" w:rsidSect="003434C8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9"/>
          <w:docGrid w:linePitch="360"/>
        </w:sectPr>
      </w:pPr>
    </w:p>
    <w:tbl>
      <w:tblPr>
        <w:tblW w:w="999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4111"/>
        <w:gridCol w:w="3862"/>
      </w:tblGrid>
      <w:tr w:rsidR="002244A8" w:rsidRPr="004312D7" w14:paraId="0E5D175B" w14:textId="77777777" w:rsidTr="00B33F58">
        <w:trPr>
          <w:trHeight w:val="493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01D3D8B1" w14:textId="77777777" w:rsidR="002244A8" w:rsidRPr="004312D7" w:rsidRDefault="002244A8" w:rsidP="002244A8">
            <w:pPr>
              <w:spacing w:after="0" w:line="240" w:lineRule="auto"/>
              <w:rPr>
                <w:rFonts w:asciiTheme="minorHAnsi" w:hAnsiTheme="minorHAnsi" w:cstheme="minorHAnsi"/>
                <w:lang w:val="en-US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372CA8B6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b/>
                <w:bCs/>
                <w:color w:val="000000"/>
                <w:lang w:val="en-US" w:eastAsia="es-CO"/>
              </w:rPr>
              <w:t>EMA development of the last 20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4751209E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b/>
                <w:bCs/>
                <w:color w:val="000000"/>
                <w:lang w:val="en-US" w:eastAsia="es-CO"/>
              </w:rPr>
              <w:t>Expected future development for SMA</w:t>
            </w:r>
          </w:p>
        </w:tc>
      </w:tr>
      <w:tr w:rsidR="002244A8" w:rsidRPr="004312D7" w14:paraId="16188846" w14:textId="77777777" w:rsidTr="00B33F58">
        <w:trPr>
          <w:trHeight w:val="1039"/>
        </w:trPr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2455BC40" w14:textId="77777777" w:rsidR="002244A8" w:rsidRPr="002244A8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eastAsia="es-CO"/>
              </w:rPr>
            </w:pP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Environmental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application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areas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823B3F4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More themes addressed, including material flows, energy, carbon, water, biodiversity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CBB3CCE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Additional themes such as EMA for phosphorous, nitrogen, aerosols, chemical pollution, etc.</w:t>
            </w:r>
          </w:p>
        </w:tc>
      </w:tr>
      <w:tr w:rsidR="002244A8" w:rsidRPr="004312D7" w14:paraId="6A029CA5" w14:textId="77777777" w:rsidTr="00B33F58">
        <w:trPr>
          <w:trHeight w:val="1030"/>
        </w:trPr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4630AC50" w14:textId="77777777" w:rsidR="002244A8" w:rsidRPr="002244A8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eastAsia="es-CO"/>
              </w:rPr>
            </w:pP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Thematic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scope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44F4C75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First social issues being addressed, including health and modern slavery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13504B7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Improved methods needed to include social issues, including topics not so far considered like social diversity</w:t>
            </w:r>
          </w:p>
        </w:tc>
      </w:tr>
      <w:tr w:rsidR="002244A8" w:rsidRPr="004312D7" w14:paraId="100D984C" w14:textId="77777777" w:rsidTr="00B33F58">
        <w:trPr>
          <w:trHeight w:val="766"/>
        </w:trPr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14060AE" w14:textId="77777777" w:rsidR="002244A8" w:rsidRPr="002244A8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eastAsia="es-CO"/>
              </w:rPr>
            </w:pP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Spatial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scope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1DC9A005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First applications to the supply chain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B0CAB1F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Supply chains, links to planetary boundaries, SMA for UN SDGs, etc.</w:t>
            </w:r>
          </w:p>
        </w:tc>
      </w:tr>
      <w:tr w:rsidR="002244A8" w:rsidRPr="004312D7" w14:paraId="32FA5C99" w14:textId="77777777" w:rsidTr="00B33F58">
        <w:trPr>
          <w:trHeight w:val="1585"/>
        </w:trPr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74985719" w14:textId="77777777" w:rsidR="002244A8" w:rsidRPr="002244A8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eastAsia="es-CO"/>
              </w:rPr>
            </w:pP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Measures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,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benchmarks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and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accounts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135262D4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Physical measures have received increasing attention and relevance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AA62586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 xml:space="preserve">Consideration of planetary related (e.g., accounting for </w:t>
            </w:r>
            <w:proofErr w:type="gramStart"/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1.5 degree</w:t>
            </w:r>
            <w:proofErr w:type="gramEnd"/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 xml:space="preserve"> Paris goal related impacts) and UN SDG related benchmarks, accounts and measures</w:t>
            </w:r>
          </w:p>
        </w:tc>
      </w:tr>
      <w:tr w:rsidR="002244A8" w:rsidRPr="004312D7" w14:paraId="23C9FDE4" w14:textId="77777777" w:rsidTr="00B33F58">
        <w:trPr>
          <w:trHeight w:val="1576"/>
        </w:trPr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49BF2808" w14:textId="77777777" w:rsidR="002244A8" w:rsidRPr="002244A8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Role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of</w:t>
            </w:r>
            <w:proofErr w:type="spellEnd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 xml:space="preserve"> </w:t>
            </w:r>
            <w:proofErr w:type="spellStart"/>
            <w:r w:rsidRPr="002244A8">
              <w:rPr>
                <w:rFonts w:asciiTheme="minorHAnsi" w:hAnsiTheme="minorHAnsi" w:cstheme="minorHAnsi"/>
                <w:color w:val="000000"/>
                <w:lang w:eastAsia="es-CO"/>
              </w:rPr>
              <w:t>accountants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456F9B90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Slow and partial involvement of management accountants in EMA; increasing involvement of various other business functions, including production, procurement, logistics, etc.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65AFC94A" w14:textId="77777777" w:rsidR="002244A8" w:rsidRPr="004312D7" w:rsidRDefault="002244A8" w:rsidP="002244A8">
            <w:pPr>
              <w:spacing w:after="225" w:line="240" w:lineRule="auto"/>
              <w:rPr>
                <w:rFonts w:asciiTheme="minorHAnsi" w:hAnsiTheme="minorHAnsi" w:cstheme="minorHAnsi"/>
                <w:color w:val="000000"/>
                <w:lang w:val="en-US" w:eastAsia="es-CO"/>
              </w:rPr>
            </w:pPr>
            <w:r w:rsidRPr="004312D7">
              <w:rPr>
                <w:rFonts w:asciiTheme="minorHAnsi" w:hAnsiTheme="minorHAnsi" w:cstheme="minorHAnsi"/>
                <w:color w:val="000000"/>
                <w:lang w:val="en-US" w:eastAsia="es-CO"/>
              </w:rPr>
              <w:t>SMA including focused accounts that support managers and staff in all business functions to contribute to the organisation's sustainability transformation</w:t>
            </w:r>
          </w:p>
        </w:tc>
      </w:tr>
    </w:tbl>
    <w:p w14:paraId="1C373C67" w14:textId="77777777" w:rsidR="00B33F58" w:rsidRPr="004312D7" w:rsidRDefault="00B33F58" w:rsidP="002244A8">
      <w:pPr>
        <w:rPr>
          <w:lang w:val="en-US"/>
        </w:rPr>
      </w:pPr>
    </w:p>
    <w:p w14:paraId="7C09EAEC" w14:textId="77777777" w:rsidR="00B33F58" w:rsidRPr="004312D7" w:rsidRDefault="00B33F58" w:rsidP="002244A8">
      <w:pPr>
        <w:rPr>
          <w:lang w:val="en-US"/>
        </w:rPr>
        <w:sectPr w:rsidR="00B33F58" w:rsidRPr="004312D7" w:rsidSect="003434C8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9"/>
          <w:docGrid w:linePitch="360"/>
        </w:sectPr>
      </w:pPr>
    </w:p>
    <w:p w14:paraId="740F71D6" w14:textId="55431F75" w:rsidR="00B33F58" w:rsidRDefault="00B33F58" w:rsidP="002244A8">
      <w:r>
        <w:t xml:space="preserve">Como se ve, el proceso de construcción teórico avanza cada vez más. De manera que la academia colombiana tiene mucho por reconocer, comprender y aplicar, si es que quiere llegar a los niveles de análisis que varios reclaman. Entre más se avanza, más se resalta la importancia de la teoría de la complejidad y la necesidad de trabajos </w:t>
      </w:r>
      <w:r>
        <w:t>multidisciplinarios, sobre los cuales debe hacer énfasis la academia contable. No se trata de tomar partes del informe de un especialista e insertarlo dentro de la memoria empresarial, la cual gana cada día más importancia.</w:t>
      </w:r>
    </w:p>
    <w:p w14:paraId="1C2E45A3" w14:textId="64A0EB8C" w:rsidR="00B33F58" w:rsidRDefault="00B33F58" w:rsidP="00B33F58">
      <w:pPr>
        <w:jc w:val="right"/>
      </w:pPr>
      <w:r w:rsidRPr="00844BFA">
        <w:rPr>
          <w:i/>
        </w:rPr>
        <w:t>Hernando Bermúdez Gómez</w:t>
      </w:r>
    </w:p>
    <w:sectPr w:rsidR="00B33F58" w:rsidSect="003434C8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2A97" w14:textId="77777777" w:rsidR="003434C8" w:rsidRDefault="003434C8" w:rsidP="00EE7812">
      <w:pPr>
        <w:spacing w:after="0" w:line="240" w:lineRule="auto"/>
      </w:pPr>
      <w:r>
        <w:separator/>
      </w:r>
    </w:p>
  </w:endnote>
  <w:endnote w:type="continuationSeparator" w:id="0">
    <w:p w14:paraId="6A907247" w14:textId="77777777" w:rsidR="003434C8" w:rsidRDefault="003434C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21F9" w14:textId="77777777" w:rsidR="003434C8" w:rsidRDefault="003434C8" w:rsidP="00EE7812">
      <w:pPr>
        <w:spacing w:after="0" w:line="240" w:lineRule="auto"/>
      </w:pPr>
      <w:r>
        <w:separator/>
      </w:r>
    </w:p>
  </w:footnote>
  <w:footnote w:type="continuationSeparator" w:id="0">
    <w:p w14:paraId="5763ADFD" w14:textId="77777777" w:rsidR="003434C8" w:rsidRDefault="003434C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74BC427B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D33D0F">
      <w:t>8</w:t>
    </w:r>
    <w:r w:rsidR="00C12CE5">
      <w:t>4</w:t>
    </w:r>
    <w:r w:rsidR="002F5245">
      <w:t>7</w:t>
    </w:r>
    <w:r w:rsidR="00117043">
      <w:t>,</w:t>
    </w:r>
    <w:r w:rsidR="007F1F4E">
      <w:t xml:space="preserve"> </w:t>
    </w:r>
    <w:r w:rsidR="002227EB">
      <w:t>5</w:t>
    </w:r>
    <w:r w:rsidR="001E23A5">
      <w:t xml:space="preserve"> </w:t>
    </w:r>
    <w:r w:rsidR="009365CF">
      <w:t>de</w:t>
    </w:r>
    <w:r w:rsidR="001E23A5">
      <w:t xml:space="preserve"> </w:t>
    </w:r>
    <w:r w:rsidR="002227EB">
      <w:t>febrero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0EB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697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4A8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245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C8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6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7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DBD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16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121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58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15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43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B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0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0C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98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2222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2024-02-03T23:26:00Z</dcterms:created>
  <dcterms:modified xsi:type="dcterms:W3CDTF">2024-02-03T23:26:00Z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