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86FA" w14:textId="41C11506" w:rsidR="0061555B" w:rsidRPr="0061555B" w:rsidRDefault="0061555B" w:rsidP="0061555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61555B">
        <w:rPr>
          <w:position w:val="-8"/>
          <w:sz w:val="123"/>
        </w:rPr>
        <w:t>T</w:t>
      </w:r>
    </w:p>
    <w:p w14:paraId="3A724A6D" w14:textId="04B0649B" w:rsidR="00C60D77" w:rsidRDefault="0061555B" w:rsidP="0061555B">
      <w:r>
        <w:t xml:space="preserve">iempo hubo en el cual los concejales no tuvieron remuneración. Tristemente muchos se sostuvieron del tráfico de información privilegiada. </w:t>
      </w:r>
      <w:r w:rsidR="00CA7CE8" w:rsidRPr="00CA7CE8">
        <w:t>Hoy véase la Ley 2075 de 2021.</w:t>
      </w:r>
      <w:r w:rsidR="00CA7CE8">
        <w:t xml:space="preserve"> </w:t>
      </w:r>
      <w:r>
        <w:t xml:space="preserve">No es claro cómo es que un concejal pretenda ser revisor fiscal de una IPS privada. Ambos cargos son muy exigentes y no se ve cómo se puedan atender debidamente sin tener gran disponibilidad de tiempo. El Código de Régimen Municipal contiene varias reglas que determinan límites a los concejales, que obviamente no pueden violarse a la hora de aceptar una revisoría fiscal como la mencionada. Entre ellas la prohibición de aceptar trabajos </w:t>
      </w:r>
      <w:r w:rsidRPr="0061555B">
        <w:t>donde tenga interés</w:t>
      </w:r>
      <w:r>
        <w:t xml:space="preserve"> </w:t>
      </w:r>
      <w:r w:rsidR="00943540">
        <w:t>el respectivo municipio.</w:t>
      </w:r>
      <w:r w:rsidR="00790501">
        <w:t xml:space="preserve"> En materia de salud si la IPS tiene afiliados</w:t>
      </w:r>
      <w:r w:rsidR="00737E50">
        <w:t xml:space="preserve"> en el municipio en el cual el contable es concejal es claro que habría lugar a aplicar la prohibición porque en materia de salud cada entidad tiene interés respecto de los habitantes de su territorio. La pregunta se suele hacer en forma general y se contesta referida a la legislación comercial y contable, es decir que no se absuelve debidamente, constituyéndose en una posición incompleta.</w:t>
      </w:r>
      <w:r w:rsidR="002541AE">
        <w:t xml:space="preserve"> No vemos por qué el CTCP se considera competente para pronunciarse sobre el derecho comercial o mercantil. </w:t>
      </w:r>
      <w:r w:rsidR="00665103">
        <w:t xml:space="preserve">Si se revisa tanto la </w:t>
      </w:r>
      <w:hyperlink r:id="rId11" w:history="1">
        <w:r w:rsidR="00665103" w:rsidRPr="00665103">
          <w:rPr>
            <w:rStyle w:val="Hipervnculo"/>
          </w:rPr>
          <w:t>Ley 43 de 1990</w:t>
        </w:r>
      </w:hyperlink>
      <w:r w:rsidR="00665103">
        <w:t xml:space="preserve"> como la </w:t>
      </w:r>
      <w:hyperlink r:id="rId12" w:history="1">
        <w:r w:rsidR="00665103" w:rsidRPr="00665103">
          <w:rPr>
            <w:rStyle w:val="Hipervnculo"/>
          </w:rPr>
          <w:t>Ley 1314 de 2009</w:t>
        </w:r>
      </w:hyperlink>
      <w:r w:rsidR="00665103">
        <w:t xml:space="preserve"> se advertirá que desde el nombre y en muchas otras normas se utiliza la expresión técnico o técnica, habida cuenta que este órgano de la profesión se define como el “</w:t>
      </w:r>
      <w:r w:rsidR="00665103" w:rsidRPr="00665103">
        <w:rPr>
          <w:i/>
          <w:iCs/>
        </w:rPr>
        <w:t>encargado de la orientación técnica-científica de la profesión</w:t>
      </w:r>
      <w:r w:rsidR="00665103">
        <w:t>”. Si bien en el numeral 4 del artículo 33 se dice que le corresponde “</w:t>
      </w:r>
      <w:r w:rsidR="00665103" w:rsidRPr="00665103">
        <w:rPr>
          <w:i/>
          <w:iCs/>
        </w:rPr>
        <w:t xml:space="preserve">4. Pronunciarse sobre la legislación relativa a la aplicación de los principios de contabilidad y el ejercicio de la </w:t>
      </w:r>
      <w:r w:rsidR="00665103" w:rsidRPr="00665103">
        <w:rPr>
          <w:i/>
          <w:iCs/>
        </w:rPr>
        <w:t>profesión.</w:t>
      </w:r>
      <w:r w:rsidR="00665103">
        <w:t>”, en los numerales 1, 2 y 3 se enfatiza en lo técnico, como sucede en el artículo 56</w:t>
      </w:r>
      <w:r w:rsidR="00CA7CE8">
        <w:t>. Por su parte, en la Ley 1314, citada, se lee: en el artículo 3 cinco veces la palabra técnica, una vez en el artículo 5, en el sexto se dice que el CTCP es el “</w:t>
      </w:r>
      <w:r w:rsidR="00CA7CE8" w:rsidRPr="00CA7CE8">
        <w:rPr>
          <w:i/>
          <w:iCs/>
        </w:rPr>
        <w:t>organismo de normalización técnica de normas contables, de información financiera y de aseguramiento de la información.</w:t>
      </w:r>
      <w:r w:rsidR="00CA7CE8">
        <w:t>”, en el 7 aparece la palabra técnicas una vez, dos veces en el 8, dos veces en el 10 y una vez en el 11. Por ello nosotros hemos censurado repetidamente al organismo porque solo se refiere a las normas legales y nunca a la técnica contable, que es su esencia.</w:t>
      </w:r>
      <w:r w:rsidR="007607E7">
        <w:t xml:space="preserve"> En 1981 dijo el </w:t>
      </w:r>
      <w:hyperlink r:id="rId13" w:history="1">
        <w:r w:rsidR="007607E7" w:rsidRPr="007607E7">
          <w:rPr>
            <w:rStyle w:val="Hipervnculo"/>
          </w:rPr>
          <w:t>Consejo de Estado</w:t>
        </w:r>
      </w:hyperlink>
      <w:r w:rsidR="007607E7">
        <w:t xml:space="preserve"> “</w:t>
      </w:r>
      <w:r w:rsidR="007607E7" w:rsidRPr="007607E7">
        <w:rPr>
          <w:i/>
          <w:iCs/>
        </w:rPr>
        <w:t>La ley se remite a las técnicas contables acostumbradas cuyo conocimiento defiere exclusivamente a la capacidad técnica del revisor fiscal</w:t>
      </w:r>
      <w:r w:rsidR="007607E7">
        <w:t xml:space="preserve">”. La profesión no debería pasar por alto la exigencia del artículo 208 del </w:t>
      </w:r>
      <w:hyperlink r:id="rId14" w:history="1">
        <w:r w:rsidR="007607E7" w:rsidRPr="007607E7">
          <w:rPr>
            <w:rStyle w:val="Hipervnculo"/>
          </w:rPr>
          <w:t>Código de Comercio</w:t>
        </w:r>
      </w:hyperlink>
      <w:r w:rsidR="007607E7">
        <w:t xml:space="preserve"> cuando dice que el profesional debe informar “</w:t>
      </w:r>
      <w:r w:rsidR="007607E7" w:rsidRPr="007607E7">
        <w:rPr>
          <w:i/>
          <w:iCs/>
        </w:rPr>
        <w:t>3) Si en su concepto la contabilidad se lleva conforme a las normas legales y a la técnica contable</w:t>
      </w:r>
      <w:r w:rsidR="007607E7">
        <w:t xml:space="preserve"> (…)”, como se hace en el artículo 48, ibidem, al decir que “</w:t>
      </w:r>
      <w:r w:rsidR="007607E7" w:rsidRPr="007607E7">
        <w:rPr>
          <w:i/>
          <w:iCs/>
        </w:rPr>
        <w:t>Asimismo será permitida la utilización de otros procedimientos de reconocido valor técnico-contable</w:t>
      </w:r>
      <w:r w:rsidR="007607E7">
        <w:t xml:space="preserve"> (…)”. Los contadores deben ser conocedores de la ciencia y la técnica contable, antes que de las disposiciones de leyes tales como el Código de Comercio o el Estatuto Tributario. Sin embargo, en Colombia algo saben de estas y casi nada de aquéllas.</w:t>
      </w:r>
      <w:r w:rsidR="00485A51">
        <w:t xml:space="preserve"> El afán de conseguir ingresos lleva a muchos contables a comprometerse con varias tareas, que parecen compatibles en el papel pero que no suelen serlo en la realidad, por lo que las cosas se hacen mal.</w:t>
      </w:r>
    </w:p>
    <w:p w14:paraId="516F157A" w14:textId="04F107BC" w:rsidR="00485A51" w:rsidRPr="0061555B" w:rsidRDefault="00485A51" w:rsidP="00485A51">
      <w:pPr>
        <w:jc w:val="right"/>
      </w:pPr>
      <w:r w:rsidRPr="00844BFA">
        <w:rPr>
          <w:i/>
        </w:rPr>
        <w:t>Hernando Bermúdez Gómez</w:t>
      </w:r>
    </w:p>
    <w:sectPr w:rsidR="00485A51" w:rsidRPr="0061555B" w:rsidSect="00E45AE6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8EC6" w14:textId="77777777" w:rsidR="00E45AE6" w:rsidRDefault="00E45AE6" w:rsidP="00EE7812">
      <w:pPr>
        <w:spacing w:after="0" w:line="240" w:lineRule="auto"/>
      </w:pPr>
      <w:r>
        <w:separator/>
      </w:r>
    </w:p>
  </w:endnote>
  <w:endnote w:type="continuationSeparator" w:id="0">
    <w:p w14:paraId="0C4C52BB" w14:textId="77777777" w:rsidR="00E45AE6" w:rsidRDefault="00E45AE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7BEEC" w14:textId="77777777" w:rsidR="00E45AE6" w:rsidRDefault="00E45AE6" w:rsidP="00EE7812">
      <w:pPr>
        <w:spacing w:after="0" w:line="240" w:lineRule="auto"/>
      </w:pPr>
      <w:r>
        <w:separator/>
      </w:r>
    </w:p>
  </w:footnote>
  <w:footnote w:type="continuationSeparator" w:id="0">
    <w:p w14:paraId="68A27D6B" w14:textId="77777777" w:rsidR="00E45AE6" w:rsidRDefault="00E45AE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r>
      <w:t>Computationis</w:t>
    </w:r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5E3D17E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</w:t>
    </w:r>
    <w:r w:rsidR="00B20B43">
      <w:t>2</w:t>
    </w:r>
    <w:r w:rsidR="005113B9">
      <w:t>7</w:t>
    </w:r>
    <w:r w:rsidR="00117043">
      <w:t>,</w:t>
    </w:r>
    <w:r w:rsidR="00F45F05">
      <w:t>25</w:t>
    </w:r>
    <w:r w:rsidR="001E23A5">
      <w:t xml:space="preserve"> </w:t>
    </w:r>
    <w:r w:rsidR="009365CF">
      <w:t>de</w:t>
    </w:r>
    <w:r w:rsidR="001E23A5">
      <w:t xml:space="preserve"> </w:t>
    </w:r>
    <w:r w:rsidR="00C5623A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42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2F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39F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AE6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averiana.edu.co/personales/hbermude/jurisprudencia/1512.ti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in-juriscol.gov.co/viewDocument.asp?id=167725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id=159825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in-juriscol.gov.co/viewDocument.asp?ruta=Decretos%2F1833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3687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2024-03-24T16:34:00Z</dcterms:created>
  <dcterms:modified xsi:type="dcterms:W3CDTF">2024-03-24T16:34:00Z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