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15" w:rsidRPr="00E74915" w:rsidRDefault="00E74915" w:rsidP="00E7491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E74915">
        <w:rPr>
          <w:position w:val="-8"/>
          <w:sz w:val="120"/>
        </w:rPr>
        <w:t>C</w:t>
      </w:r>
    </w:p>
    <w:p w:rsidR="00E74915" w:rsidRPr="00E74915" w:rsidRDefault="00E74915" w:rsidP="00E74915">
      <w:r w:rsidRPr="00E74915">
        <w:t xml:space="preserve">uando se habla de </w:t>
      </w:r>
      <w:r w:rsidRPr="00E74915">
        <w:rPr>
          <w:i/>
        </w:rPr>
        <w:t>Estrategia</w:t>
      </w:r>
      <w:r w:rsidRPr="00E74915">
        <w:t xml:space="preserve"> lo hacemos basados en el enfoque de las distintas metodologías existentes para su diseño y puesta en práctica</w:t>
      </w:r>
      <w:r>
        <w:t>. D</w:t>
      </w:r>
      <w:r w:rsidRPr="00E74915">
        <w:t xml:space="preserve">e allí surge claramente el concepto de </w:t>
      </w:r>
      <w:r w:rsidRPr="00E74915">
        <w:rPr>
          <w:i/>
        </w:rPr>
        <w:t>Cuadro de Mando Integral</w:t>
      </w:r>
      <w:r w:rsidRPr="00E74915">
        <w:t xml:space="preserve"> (</w:t>
      </w:r>
      <w:proofErr w:type="spellStart"/>
      <w:r w:rsidRPr="00E74915">
        <w:t>Balanced</w:t>
      </w:r>
      <w:proofErr w:type="spellEnd"/>
      <w:r w:rsidRPr="00E74915">
        <w:t xml:space="preserve"> </w:t>
      </w:r>
      <w:proofErr w:type="spellStart"/>
      <w:r w:rsidRPr="00E74915">
        <w:t>Scorecard</w:t>
      </w:r>
      <w:proofErr w:type="spellEnd"/>
      <w:r w:rsidRPr="00E74915">
        <w:t xml:space="preserve"> de Kaplan y Norton, 1996). A inicios del desarrollo e implementación de</w:t>
      </w:r>
      <w:r>
        <w:t xml:space="preserve"> este </w:t>
      </w:r>
      <w:r w:rsidRPr="00E74915">
        <w:t xml:space="preserve">modelo se </w:t>
      </w:r>
      <w:r w:rsidR="007F5E06">
        <w:t>pensó</w:t>
      </w:r>
      <w:r w:rsidRPr="00E74915">
        <w:t xml:space="preserve"> que se trataba de algo muy pasajero, pero con </w:t>
      </w:r>
      <w:r w:rsidR="007F5E06">
        <w:t>el tiempo este pensamiento quedó</w:t>
      </w:r>
      <w:r w:rsidRPr="00E74915">
        <w:t xml:space="preserve"> muy lejos de la realidad, puesto que ya más del 70% de las empresas que componen la </w:t>
      </w:r>
      <w:r w:rsidR="006E7143">
        <w:t>lista</w:t>
      </w:r>
      <w:r w:rsidRPr="00E74915">
        <w:t xml:space="preserve"> </w:t>
      </w:r>
      <w:proofErr w:type="spellStart"/>
      <w:r w:rsidRPr="00E74915">
        <w:rPr>
          <w:i/>
        </w:rPr>
        <w:t>Fortune</w:t>
      </w:r>
      <w:proofErr w:type="spellEnd"/>
      <w:r w:rsidRPr="00E74915">
        <w:rPr>
          <w:i/>
        </w:rPr>
        <w:t xml:space="preserve"> 500</w:t>
      </w:r>
      <w:r w:rsidRPr="00E74915">
        <w:t xml:space="preserve"> lo están empleando de forma exitosa.</w:t>
      </w:r>
      <w:r>
        <w:t xml:space="preserve"> </w:t>
      </w:r>
      <w:r w:rsidRPr="00E74915">
        <w:t xml:space="preserve">El </w:t>
      </w:r>
      <w:proofErr w:type="spellStart"/>
      <w:r w:rsidRPr="00E74915">
        <w:rPr>
          <w:i/>
        </w:rPr>
        <w:t>Balanced</w:t>
      </w:r>
      <w:proofErr w:type="spellEnd"/>
      <w:r w:rsidRPr="00E74915">
        <w:rPr>
          <w:i/>
        </w:rPr>
        <w:t xml:space="preserve"> </w:t>
      </w:r>
      <w:proofErr w:type="spellStart"/>
      <w:r w:rsidRPr="00E74915">
        <w:rPr>
          <w:i/>
        </w:rPr>
        <w:t>Scorecard</w:t>
      </w:r>
      <w:proofErr w:type="spellEnd"/>
      <w:r w:rsidRPr="00E74915">
        <w:t xml:space="preserve"> ayuda a las empresas e instituciones a transformar la Estrategia en Objetivos operativos, siendo sin duda una excelente guía de gestión para obtener los resultados del negocio y conseguir el adecuado alineamiento de las personas clave. Dentro del </w:t>
      </w:r>
      <w:proofErr w:type="spellStart"/>
      <w:r w:rsidRPr="00E74915">
        <w:rPr>
          <w:i/>
        </w:rPr>
        <w:t>Balanced</w:t>
      </w:r>
      <w:proofErr w:type="spellEnd"/>
      <w:r w:rsidRPr="00E74915">
        <w:rPr>
          <w:i/>
        </w:rPr>
        <w:t xml:space="preserve"> </w:t>
      </w:r>
      <w:proofErr w:type="spellStart"/>
      <w:r w:rsidRPr="00E74915">
        <w:rPr>
          <w:i/>
        </w:rPr>
        <w:t>Scorecard</w:t>
      </w:r>
      <w:proofErr w:type="spellEnd"/>
      <w:r w:rsidRPr="00E74915">
        <w:t xml:space="preserve"> existen diferentes enfoques dependiendo de las necesidades de gestión en la organización: </w:t>
      </w:r>
      <w:r w:rsidRPr="00E74915">
        <w:rPr>
          <w:i/>
        </w:rPr>
        <w:t xml:space="preserve">Enfoque de Medición, Enfoque de la Gestión Estratégica y Enfoque de Gestión del Cambio. </w:t>
      </w:r>
      <w:r w:rsidRPr="00E74915">
        <w:t>La clave está en reenfocar totalmente la Estrategia, adaptarse a la misma y alinear a las personas que resultan ser piezas clave en todo el esquema.</w:t>
      </w:r>
    </w:p>
    <w:p w:rsidR="00E74915" w:rsidRPr="00E74915" w:rsidRDefault="00E74915" w:rsidP="00E74915">
      <w:r w:rsidRPr="00E74915">
        <w:t xml:space="preserve">De igual forma, la </w:t>
      </w:r>
      <w:r w:rsidRPr="00E74915">
        <w:rPr>
          <w:i/>
        </w:rPr>
        <w:t>Responsabilidad Social Corporativa</w:t>
      </w:r>
      <w:r w:rsidRPr="00E74915">
        <w:t xml:space="preserve"> ha representado una apuesta de las organizaciones por asumir compromisos de actuación correcta con respecto a su entorno social y medio ambiental que en la historia han sido ignorados por algunas empresas e incluso por la sociedad en general. </w:t>
      </w:r>
      <w:r w:rsidR="006E7143">
        <w:t>Su</w:t>
      </w:r>
      <w:r w:rsidRPr="00E74915">
        <w:t xml:space="preserve"> implementación se ha convertido cada vez más en una necesidad para las empresas como consecuencia de las </w:t>
      </w:r>
      <w:r w:rsidRPr="00E74915">
        <w:lastRenderedPageBreak/>
        <w:t>crecientes presiones sufridas por parte del entorno social. Esta disciplina, como parte de la gestión global de la empresa, también debe ser considerada desde el punto de vista estratégico.</w:t>
      </w:r>
      <w:r w:rsidR="006E7143">
        <w:t xml:space="preserve"> </w:t>
      </w:r>
      <w:r w:rsidRPr="00E74915">
        <w:t xml:space="preserve">Es por esto que se han desarrollado algunas iniciativas y propuestas relacionadas con la </w:t>
      </w:r>
      <w:r w:rsidRPr="00E74915">
        <w:rPr>
          <w:i/>
        </w:rPr>
        <w:t>Responsabilidad Social Corporativa</w:t>
      </w:r>
      <w:r w:rsidRPr="00E74915">
        <w:t>. Por un lado, las Naciones Unidas promueven la consideración de la responsabilidad a través del Pacto Mundial (</w:t>
      </w:r>
      <w:hyperlink r:id="rId9" w:history="1">
        <w:r w:rsidRPr="006E7143">
          <w:rPr>
            <w:rStyle w:val="Hipervnculo"/>
          </w:rPr>
          <w:t>Global Compact</w:t>
        </w:r>
      </w:hyperlink>
      <w:r w:rsidRPr="00E74915">
        <w:t xml:space="preserve">) que recoge una serie de principios de actuación en relación </w:t>
      </w:r>
      <w:r w:rsidR="006E7143">
        <w:t>con</w:t>
      </w:r>
      <w:r w:rsidRPr="00E74915">
        <w:t xml:space="preserve"> los derechos humanos, los derechos laborales y el medio ambiente. Por otro lado, existen propuestas de normas para </w:t>
      </w:r>
      <w:r w:rsidR="006E7143">
        <w:t>integrarla</w:t>
      </w:r>
      <w:r w:rsidRPr="00E74915">
        <w:t xml:space="preserve"> en la gestión de la empresa</w:t>
      </w:r>
      <w:r w:rsidR="006E7143">
        <w:t>,</w:t>
      </w:r>
      <w:r w:rsidRPr="00E74915">
        <w:t xml:space="preserve"> las cuales pueden ser certificadas: </w:t>
      </w:r>
      <w:hyperlink r:id="rId10" w:history="1">
        <w:r w:rsidRPr="007F5E06">
          <w:rPr>
            <w:rStyle w:val="Hipervnculo"/>
          </w:rPr>
          <w:t>SA8000</w:t>
        </w:r>
      </w:hyperlink>
      <w:r w:rsidRPr="00E74915">
        <w:t xml:space="preserve"> de la Social </w:t>
      </w:r>
      <w:proofErr w:type="spellStart"/>
      <w:r w:rsidRPr="00E74915">
        <w:t>Accountability</w:t>
      </w:r>
      <w:proofErr w:type="spellEnd"/>
      <w:r w:rsidRPr="00E74915">
        <w:t xml:space="preserve"> Internacion</w:t>
      </w:r>
      <w:r w:rsidR="006E7143">
        <w:t xml:space="preserve">al; la </w:t>
      </w:r>
      <w:hyperlink r:id="rId11" w:history="1">
        <w:r w:rsidR="006E7143" w:rsidRPr="007F5E06">
          <w:rPr>
            <w:rStyle w:val="Hipervnculo"/>
          </w:rPr>
          <w:t>AA1000</w:t>
        </w:r>
      </w:hyperlink>
      <w:r w:rsidR="006E7143">
        <w:t xml:space="preserve"> del </w:t>
      </w:r>
      <w:proofErr w:type="spellStart"/>
      <w:r w:rsidR="006E7143">
        <w:t>Institute</w:t>
      </w:r>
      <w:proofErr w:type="spellEnd"/>
      <w:r w:rsidR="006E7143">
        <w:t xml:space="preserve"> of Social and </w:t>
      </w:r>
      <w:proofErr w:type="spellStart"/>
      <w:r w:rsidR="006E7143">
        <w:t>E</w:t>
      </w:r>
      <w:r w:rsidRPr="00E74915">
        <w:t>thical</w:t>
      </w:r>
      <w:proofErr w:type="spellEnd"/>
      <w:r w:rsidRPr="00E74915">
        <w:t xml:space="preserve"> </w:t>
      </w:r>
      <w:proofErr w:type="spellStart"/>
      <w:r w:rsidRPr="00E74915">
        <w:t>Accountability</w:t>
      </w:r>
      <w:proofErr w:type="spellEnd"/>
      <w:r w:rsidRPr="00E74915">
        <w:t xml:space="preserve">; la </w:t>
      </w:r>
      <w:hyperlink r:id="rId12" w:history="1">
        <w:r w:rsidRPr="007F5E06">
          <w:rPr>
            <w:rStyle w:val="Hipervnculo"/>
          </w:rPr>
          <w:t>ISO 14000</w:t>
        </w:r>
      </w:hyperlink>
      <w:bookmarkStart w:id="0" w:name="_GoBack"/>
      <w:bookmarkEnd w:id="0"/>
      <w:r w:rsidRPr="00E74915">
        <w:t xml:space="preserve"> de gestión medioambiental; etc.</w:t>
      </w:r>
      <w:r w:rsidR="006E7143">
        <w:t xml:space="preserve"> </w:t>
      </w:r>
      <w:r w:rsidRPr="00E74915">
        <w:t xml:space="preserve">Algunos estudios han intentado implementar la variable medioambiental o la más amplia de sostenibilidad en la gestión estratégica. Es por esto que es interesante ver el aporte que el </w:t>
      </w:r>
      <w:proofErr w:type="spellStart"/>
      <w:r w:rsidRPr="00E74915">
        <w:rPr>
          <w:i/>
        </w:rPr>
        <w:t>Balanced</w:t>
      </w:r>
      <w:proofErr w:type="spellEnd"/>
      <w:r w:rsidRPr="00E74915">
        <w:rPr>
          <w:i/>
        </w:rPr>
        <w:t xml:space="preserve"> </w:t>
      </w:r>
      <w:proofErr w:type="spellStart"/>
      <w:r w:rsidRPr="00E74915">
        <w:rPr>
          <w:i/>
        </w:rPr>
        <w:t>Scorecard</w:t>
      </w:r>
      <w:proofErr w:type="spellEnd"/>
      <w:r w:rsidRPr="00E74915">
        <w:t xml:space="preserve"> puede hacer en la constitución de la gestión de la </w:t>
      </w:r>
      <w:r w:rsidRPr="00E74915">
        <w:rPr>
          <w:i/>
        </w:rPr>
        <w:t>Responsabilidad Social Corporativa</w:t>
      </w:r>
      <w:r w:rsidRPr="00E74915">
        <w:t xml:space="preserve"> a nivel estratégico, facilitando un desarrollo integrado de las mismas y evitando duplicidad de tareas.</w:t>
      </w:r>
      <w:r w:rsidR="006E7143">
        <w:t xml:space="preserve"> </w:t>
      </w:r>
      <w:r w:rsidRPr="00E74915">
        <w:t xml:space="preserve">Debemos proponer alternativas para involucrar la </w:t>
      </w:r>
      <w:r w:rsidRPr="00E74915">
        <w:rPr>
          <w:i/>
        </w:rPr>
        <w:t>Responsabilidad Social Corporativa</w:t>
      </w:r>
      <w:r w:rsidRPr="00E74915">
        <w:t xml:space="preserve"> en la gestión integral de la organización, partiendo desde un simple objetivo estratégico, hasta el análisis de una línea estratégica (visión vertical del mapa estratégico) o hasta el análisis de una perspectiva estratégica (visión horizontal).</w:t>
      </w:r>
    </w:p>
    <w:p w:rsidR="00B550D6" w:rsidRPr="00E74915" w:rsidRDefault="00E74915" w:rsidP="00E74915">
      <w:pPr>
        <w:jc w:val="right"/>
        <w:rPr>
          <w:i/>
        </w:rPr>
      </w:pPr>
      <w:r w:rsidRPr="00E74915">
        <w:rPr>
          <w:i/>
        </w:rPr>
        <w:t>Rocio Jiménez Pinzón</w:t>
      </w:r>
    </w:p>
    <w:sectPr w:rsidR="00B550D6" w:rsidRPr="00E74915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92" w:rsidRDefault="009B5592" w:rsidP="00EE7812">
      <w:pPr>
        <w:spacing w:after="0" w:line="240" w:lineRule="auto"/>
      </w:pPr>
      <w:r>
        <w:separator/>
      </w:r>
    </w:p>
  </w:endnote>
  <w:endnote w:type="continuationSeparator" w:id="0">
    <w:p w:rsidR="009B5592" w:rsidRDefault="009B559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92" w:rsidRDefault="009B5592" w:rsidP="00EE7812">
      <w:pPr>
        <w:spacing w:after="0" w:line="240" w:lineRule="auto"/>
      </w:pPr>
      <w:r>
        <w:separator/>
      </w:r>
    </w:p>
  </w:footnote>
  <w:footnote w:type="continuationSeparator" w:id="0">
    <w:p w:rsidR="009B5592" w:rsidRDefault="009B559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C69C2">
      <w:t>800</w:t>
    </w:r>
    <w:r w:rsidR="00667D4D">
      <w:t>,</w:t>
    </w:r>
    <w:r w:rsidR="009D09BB">
      <w:t xml:space="preserve"> </w:t>
    </w:r>
    <w:r w:rsidR="004C69C2">
      <w:t>noviembre 5</w:t>
    </w:r>
    <w:r w:rsidR="0005771D">
      <w:t xml:space="preserve"> </w:t>
    </w:r>
    <w:r w:rsidR="0080786C">
      <w:t>de 201</w:t>
    </w:r>
    <w:r w:rsidR="00EB30A7">
      <w:t>3</w:t>
    </w:r>
  </w:p>
  <w:p w:rsidR="0046164F" w:rsidRDefault="009B559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7B0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592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52EC"/>
    <w:rsid w:val="009E5648"/>
    <w:rsid w:val="009E58A5"/>
    <w:rsid w:val="009E5C1B"/>
    <w:rsid w:val="009E5EF1"/>
    <w:rsid w:val="009E61DF"/>
    <w:rsid w:val="009E632D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3E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o.org/iso/home/standards/management-standards/iso14000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countability.org/standards/inde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-intl.org/index.cfm?fuseaction=Page.ViewPage&amp;PageID=9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globalcompact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A47BC8CF-4851-40E2-9DC0-DECCF26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6</cp:revision>
  <cp:lastPrinted>2011-08-23T16:28:00Z</cp:lastPrinted>
  <dcterms:created xsi:type="dcterms:W3CDTF">2013-11-02T13:49:00Z</dcterms:created>
  <dcterms:modified xsi:type="dcterms:W3CDTF">2013-11-02T14:09:00Z</dcterms:modified>
</cp:coreProperties>
</file>