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37" w:rsidRPr="00457537" w:rsidRDefault="00457537" w:rsidP="0045753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57537">
        <w:rPr>
          <w:position w:val="-9"/>
          <w:sz w:val="123"/>
        </w:rPr>
        <w:t>E</w:t>
      </w:r>
    </w:p>
    <w:p w:rsidR="00603B3C" w:rsidRDefault="00457537" w:rsidP="00457537">
      <w:r>
        <w:t xml:space="preserve">n diciembre del año pasado, IASB publicó su borrador </w:t>
      </w:r>
      <w:hyperlink r:id="rId9" w:history="1">
        <w:r w:rsidRPr="00457537">
          <w:rPr>
            <w:rStyle w:val="Hyperlink"/>
          </w:rPr>
          <w:t>“El Método de la Participación en los Estados Financieros Separados (Modificaciones propuestas a la NIC 27)”</w:t>
        </w:r>
      </w:hyperlink>
      <w:r>
        <w:t>.</w:t>
      </w:r>
    </w:p>
    <w:p w:rsidR="00457537" w:rsidRDefault="00457537" w:rsidP="00457537">
      <w:r>
        <w:t xml:space="preserve">Como se anota en ese borrador, </w:t>
      </w:r>
      <w:r w:rsidR="00A91362">
        <w:t>“</w:t>
      </w:r>
      <w:r>
        <w:t>El Consejo de Normas Internacionales de Contabilidad (IASB) ha publicado este Proyecto de Norma de</w:t>
      </w:r>
      <w:r w:rsidR="00A91362">
        <w:t xml:space="preserve"> </w:t>
      </w:r>
      <w:r>
        <w:t>modificaciones propuestas a la NIC 27 para restablecer la opción de utilizar el método de la participación para</w:t>
      </w:r>
      <w:r w:rsidR="00A91362">
        <w:t xml:space="preserve"> </w:t>
      </w:r>
      <w:r>
        <w:t>contabilizar inversiones en subsidiarias, negocios conjuntos y asociadas en los estados financieros separados.</w:t>
      </w:r>
      <w:r w:rsidR="00A91362">
        <w:t>”</w:t>
      </w:r>
    </w:p>
    <w:p w:rsidR="00A91362" w:rsidRDefault="00A91362" w:rsidP="00457537">
      <w:r>
        <w:t xml:space="preserve">Esta propuesta de restablecimiento tiene que ver directamente con el </w:t>
      </w:r>
      <w:r w:rsidR="009A3E36">
        <w:t xml:space="preserve">último párrafo del artículo 35 de la </w:t>
      </w:r>
      <w:hyperlink r:id="rId10" w:history="1">
        <w:r w:rsidR="009A3E36" w:rsidRPr="009A3E36">
          <w:rPr>
            <w:rStyle w:val="Hyperlink"/>
          </w:rPr>
          <w:t>Ley 222 de 1995</w:t>
        </w:r>
      </w:hyperlink>
      <w:r w:rsidR="009A3E36">
        <w:t>.</w:t>
      </w:r>
    </w:p>
    <w:p w:rsidR="009A3E36" w:rsidRDefault="00614C9B" w:rsidP="00377F27">
      <w:r>
        <w:t xml:space="preserve">En contra de la práctica del Consejo Técnico de la Contaduría Pública, IASB publicó, junto con la propuesta de norma, el documento titulado </w:t>
      </w:r>
      <w:r w:rsidR="00377F27">
        <w:t>“</w:t>
      </w:r>
      <w:r w:rsidR="00377F27">
        <w:t>Fundamentos de las Conclusiones del Proyecto de Norma El Método de</w:t>
      </w:r>
      <w:r w:rsidR="00377F27">
        <w:t xml:space="preserve"> </w:t>
      </w:r>
      <w:r w:rsidR="00377F27">
        <w:t>la Participación en los Estados Financieros Separados (Modificaciones</w:t>
      </w:r>
      <w:r w:rsidR="00377F27">
        <w:t xml:space="preserve"> </w:t>
      </w:r>
      <w:r w:rsidR="00377F27">
        <w:t>propuestas a la NIC 27)</w:t>
      </w:r>
      <w:r w:rsidR="00377F27">
        <w:t>”, dejando claro que tales fundamentos deben plantearse desde un principio y no solo cuando se adopte la norma definitiva.</w:t>
      </w:r>
    </w:p>
    <w:p w:rsidR="00FA58A5" w:rsidRDefault="00B30B27" w:rsidP="00377F27">
      <w:r>
        <w:t>La cuestión fundamental que quisiera destacar en esta oportunidad es que las normas emitidas por IASB pueden cambiar, al punto en que, como en este caso, pueden volver a políticas y procedimientos que previamente hubiesen sido abolidos.</w:t>
      </w:r>
    </w:p>
    <w:p w:rsidR="00620727" w:rsidRDefault="00620727" w:rsidP="00377F27">
      <w:r>
        <w:t xml:space="preserve">De antaño se han distinguido las normas de la naturaleza, como la ley de gravedad, y las </w:t>
      </w:r>
      <w:r>
        <w:lastRenderedPageBreak/>
        <w:t>normas sociales, entre las que se cuentan las normas jurídicas, las que en Colombia, como en muchísimos otros países del mundo, comprenden las normas contables obligatorias.</w:t>
      </w:r>
    </w:p>
    <w:p w:rsidR="00550E69" w:rsidRDefault="00550E69" w:rsidP="00377F27">
      <w:r>
        <w:t>Las normas contables son convenciones fundadas en argumentos, los que consideran asuntos circunstanciales, como por ejemplo el costo versus el beneficio de aplicarlas.</w:t>
      </w:r>
    </w:p>
    <w:p w:rsidR="00550E69" w:rsidRDefault="00550E69" w:rsidP="00377F27">
      <w:r>
        <w:t>Así las cosas, las normas contables están lejos de ser productos acabados e inmutables. Por el contrario, son normas en evolución, sometidas a varios cambios.</w:t>
      </w:r>
    </w:p>
    <w:p w:rsidR="00550E69" w:rsidRDefault="00882C74" w:rsidP="00377F27">
      <w:r>
        <w:t xml:space="preserve">Es así como en Colombia las normas internacionales originalmente insertas en el ordenamiento, han sido objeto de cambios, para reflejar un estado más actual de las cosas. Tal es el alcance y sentido del </w:t>
      </w:r>
      <w:hyperlink r:id="rId11" w:history="1">
        <w:r w:rsidRPr="00FA595F">
          <w:rPr>
            <w:rStyle w:val="Hyperlink"/>
          </w:rPr>
          <w:t>DECRETO 3023 DEL 27 DE DICIEMBRE DE 2013</w:t>
        </w:r>
      </w:hyperlink>
      <w:r w:rsidRPr="00882C74">
        <w:t xml:space="preserve"> Por el cual se modifica parcialmente el marco técnico normativo de información financiera para los preparadores de la información financiera que conforman el Grupo 1 contenido en el anexo del Decreto 2784 de 2012</w:t>
      </w:r>
      <w:r w:rsidR="00FA595F">
        <w:t>.</w:t>
      </w:r>
    </w:p>
    <w:p w:rsidR="00FA595F" w:rsidRDefault="00FA595F" w:rsidP="00377F27">
      <w:r>
        <w:t>Así las cosas, un profesional cuidadoso conservará</w:t>
      </w:r>
      <w:r w:rsidR="006C1F61">
        <w:t xml:space="preserve"> las distintas versiones de las normas, para tenerlas a mano cuando se discutan asuntos relacionados con información producida bajo su vigencia.</w:t>
      </w:r>
    </w:p>
    <w:p w:rsidR="006C1F61" w:rsidRDefault="008A405F" w:rsidP="00377F27">
      <w:r>
        <w:t>Una revisión noticiosa dejará ver que son varios los asuntos sujetos a revisión, procesos en los cuales se espera una activa participación colombiana.</w:t>
      </w:r>
    </w:p>
    <w:p w:rsidR="008A405F" w:rsidRPr="008A405F" w:rsidRDefault="008A405F" w:rsidP="008A405F">
      <w:pPr>
        <w:jc w:val="right"/>
        <w:rPr>
          <w:i/>
        </w:rPr>
      </w:pPr>
      <w:bookmarkStart w:id="0" w:name="_GoBack"/>
      <w:r w:rsidRPr="008A405F">
        <w:rPr>
          <w:i/>
        </w:rPr>
        <w:t>Hernando Bermúdez Gómez</w:t>
      </w:r>
      <w:bookmarkEnd w:id="0"/>
    </w:p>
    <w:sectPr w:rsidR="008A405F" w:rsidRPr="008A405F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46" w:rsidRDefault="00384E46" w:rsidP="00EE7812">
      <w:pPr>
        <w:spacing w:after="0" w:line="240" w:lineRule="auto"/>
      </w:pPr>
      <w:r>
        <w:separator/>
      </w:r>
    </w:p>
  </w:endnote>
  <w:endnote w:type="continuationSeparator" w:id="0">
    <w:p w:rsidR="00384E46" w:rsidRDefault="00384E4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46" w:rsidRDefault="00384E46" w:rsidP="00EE7812">
      <w:pPr>
        <w:spacing w:after="0" w:line="240" w:lineRule="auto"/>
      </w:pPr>
      <w:r>
        <w:separator/>
      </w:r>
    </w:p>
  </w:footnote>
  <w:footnote w:type="continuationSeparator" w:id="0">
    <w:p w:rsidR="00384E46" w:rsidRDefault="00384E4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5664D3">
      <w:t>4</w:t>
    </w:r>
    <w:r w:rsidR="003C6578">
      <w:t>4</w:t>
    </w:r>
    <w:r w:rsidR="00667D4D">
      <w:t>,</w:t>
    </w:r>
    <w:r w:rsidR="009D09BB">
      <w:t xml:space="preserve"> </w:t>
    </w:r>
    <w:r w:rsidR="007E2BC9">
      <w:t xml:space="preserve">enero </w:t>
    </w:r>
    <w:r w:rsidR="0056275B">
      <w:t>20</w:t>
    </w:r>
    <w:r w:rsidR="007E2BC9">
      <w:t xml:space="preserve"> de 2014</w:t>
    </w:r>
  </w:p>
  <w:p w:rsidR="0046164F" w:rsidRDefault="00384E4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3-decreto-302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1995-ley-22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Current-Projects/IASB-Projects/IAS-27-Separate-Financial-Statements/Exposure-Draft-December-2013/Documents/Equity%20Method%20in%20Separate%20Financial%20Statements_ES_we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02137103-0A73-4F0A-A07F-D5874EDC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2014-01-19T21:54:00Z</dcterms:created>
  <dcterms:modified xsi:type="dcterms:W3CDTF">2014-01-19T22:28:00Z</dcterms:modified>
</cp:coreProperties>
</file>