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5A" w:rsidRPr="00573CC7" w:rsidRDefault="0060385A" w:rsidP="0060385A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>
        <w:rPr>
          <w:rFonts w:cs="Calibri"/>
          <w:position w:val="-9"/>
          <w:sz w:val="123"/>
        </w:rPr>
        <w:t>E</w:t>
      </w:r>
      <w:r w:rsidRPr="0060385A">
        <w:rPr>
          <w:rFonts w:cs="Calibri"/>
          <w:position w:val="-9"/>
          <w:sz w:val="123"/>
        </w:rPr>
        <w:t xml:space="preserve"> </w:t>
      </w:r>
    </w:p>
    <w:p w:rsidR="0060385A" w:rsidRDefault="0060385A" w:rsidP="0060385A">
      <w:r>
        <w:lastRenderedPageBreak/>
        <w:t xml:space="preserve">s ¿Un cuestionamiento o una sugerencia? Aun intento aclararlo con el siguiente análisis. </w:t>
      </w:r>
    </w:p>
    <w:p w:rsidR="0060385A" w:rsidRDefault="0060385A" w:rsidP="0060385A">
      <w:r>
        <w:t xml:space="preserve">El Congreso de Colombia mediante la Ley 1328 de 2009, en el Título I del Régimen de Protección al Consumidor Financiero, Art. (3) Literal (f), planea los principios: </w:t>
      </w:r>
      <w:r w:rsidRPr="00F91FAE">
        <w:rPr>
          <w:i/>
        </w:rPr>
        <w:t>"orientadores que rigen las relaciones entre los consumidores financieros y las entidades vigiladas</w:t>
      </w:r>
      <w:r>
        <w:t>", mediante la</w:t>
      </w:r>
      <w:r w:rsidRPr="00F91FAE">
        <w:rPr>
          <w:i/>
        </w:rPr>
        <w:t>: "Educación para el consumidor financiero”</w:t>
      </w:r>
      <w:r>
        <w:t>. Y posteriormente la Superintendencia Financiera de Colombia (SIFC) mediante la Circular Externa 015 de 2010 en el Capítulo 14, literal 3. (</w:t>
      </w:r>
      <w:proofErr w:type="gramStart"/>
      <w:r>
        <w:t>b</w:t>
      </w:r>
      <w:proofErr w:type="gramEnd"/>
      <w:r>
        <w:t>) define: "...</w:t>
      </w:r>
      <w:r w:rsidRPr="00CF3B7B">
        <w:rPr>
          <w:i/>
        </w:rPr>
        <w:t>se entiende por debida atención y protección al consumidor financiero el conjunto de actividades que desarrollen las entidades vigiladas con el objeto de propiciar un ambiente de protección y respeto por los consumidores financieros", con: b) Procurar una adecuada educación del consumidor financiero</w:t>
      </w:r>
      <w:r>
        <w:t>".</w:t>
      </w:r>
    </w:p>
    <w:p w:rsidR="0060385A" w:rsidRDefault="0060385A" w:rsidP="0060385A">
      <w:r>
        <w:t xml:space="preserve">Se han planteado unas exigencias legales a las instituciones vigiladas por </w:t>
      </w:r>
      <w:r w:rsidR="00F91FAE">
        <w:t xml:space="preserve">la </w:t>
      </w:r>
      <w:r>
        <w:t xml:space="preserve">SIFC para crear  mecanismos de educación financiera a todos los usuarios: actuales, nuevos y potenciales, que les permita tener un adecuado manejo de sus finanzas y de las relaciones comerciales con el Sector Financiero en general; Pero.... ¿Han sido suficientes y efectivos los esfuerzos de algunas entidades Bancarias con: Páginas WEB, folletos o publicidad por medios masivos de comunicación,  para que sus "Clientes",   proyecten sus planes de crecimiento económico personal, familiar o empresarial, basados de aquellas técnicas financieras que hoy en día se enseñan en las </w:t>
      </w:r>
      <w:r>
        <w:lastRenderedPageBreak/>
        <w:t>Universidades  desde el pregrado y postgrado?</w:t>
      </w:r>
    </w:p>
    <w:p w:rsidR="0060385A" w:rsidRDefault="0060385A" w:rsidP="0060385A">
      <w:r>
        <w:t xml:space="preserve">Al finalizar el mes de Enero de 2014 el Gobierno Nacional, con corte a Noviembre de 2013, concluye que existe un crecimiento  en el último año de la cartera bruta del 14,4%, mientras que la cartera vencida o con morosidad  creció un 16,7%. </w:t>
      </w:r>
    </w:p>
    <w:p w:rsidR="0060385A" w:rsidRDefault="0060385A" w:rsidP="0060385A">
      <w:r>
        <w:t xml:space="preserve">En mi opinión,  con el anterior referente y analizando otros aspectos de la economía que también impactan las finanzas de los colombianos, posiblemente las leyes y decretos se están cumpliendo conforme lo dicta la Ley, sin embargo, los establecimientos de crédito (Bancos, Compañías de Financiamiento y Cooperativas Financieras)  en su afán de mostrar un crecimiento mayor al que puede presentar la económica nacional </w:t>
      </w:r>
      <w:r w:rsidRPr="00497379">
        <w:rPr>
          <w:i/>
        </w:rPr>
        <w:t>desbordan la capacidad de pago o de endeudamiento</w:t>
      </w:r>
      <w:r>
        <w:t xml:space="preserve"> que pueden tener sus clientes, llevando a los deudores a un incumplimiento de sus pagos o incluso a perder las inversiones de capital que inicialmente realizaron para llevar a cabo sus proyectos.</w:t>
      </w:r>
    </w:p>
    <w:p w:rsidR="0060385A" w:rsidRDefault="0060385A" w:rsidP="0060385A">
      <w:r>
        <w:t xml:space="preserve">En conclusión, es importante para cualquier proyecto que requiera "o no" financiación, se usen de las herramientas que ofrecen las entidades financieras, o los software gratuitos de las </w:t>
      </w:r>
      <w:r w:rsidR="00F91FAE">
        <w:t>tiendas virtuales</w:t>
      </w:r>
      <w:r>
        <w:t xml:space="preserve"> (sobre flujos de caja para uso doméstico) e incluso usar los conocimientos adquiridos en la Universidad para llevar a "</w:t>
      </w:r>
      <w:r w:rsidRPr="00241267">
        <w:rPr>
          <w:b/>
          <w:i/>
        </w:rPr>
        <w:t>feliz término</w:t>
      </w:r>
      <w:r>
        <w:t xml:space="preserve">" los proyectos que tanto han soñado, ya sea el de: una empresa nueva, una vivienda, un vehículo o un viaje al extranjero. </w:t>
      </w:r>
    </w:p>
    <w:p w:rsidR="0060385A" w:rsidRDefault="0060385A" w:rsidP="0060385A">
      <w:pPr>
        <w:jc w:val="right"/>
        <w:rPr>
          <w:i/>
        </w:rPr>
      </w:pPr>
      <w:r w:rsidRPr="0060385A">
        <w:rPr>
          <w:i/>
        </w:rPr>
        <w:t>Henry Julián Serr</w:t>
      </w:r>
      <w:bookmarkStart w:id="0" w:name="_GoBack"/>
      <w:bookmarkEnd w:id="0"/>
      <w:r w:rsidRPr="0060385A">
        <w:rPr>
          <w:i/>
        </w:rPr>
        <w:t>ato Gutierrez</w:t>
      </w:r>
    </w:p>
    <w:sectPr w:rsidR="0060385A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EE" w:rsidRDefault="00D836EE" w:rsidP="00EE7812">
      <w:pPr>
        <w:spacing w:after="0" w:line="240" w:lineRule="auto"/>
      </w:pPr>
      <w:r>
        <w:separator/>
      </w:r>
    </w:p>
  </w:endnote>
  <w:endnote w:type="continuationSeparator" w:id="0">
    <w:p w:rsidR="00D836EE" w:rsidRDefault="00D836E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 Sans">
    <w:charset w:val="02"/>
    <w:family w:val="swiss"/>
    <w:pitch w:val="variable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EE" w:rsidRDefault="00D836EE" w:rsidP="00EE7812">
      <w:pPr>
        <w:spacing w:after="0" w:line="240" w:lineRule="auto"/>
      </w:pPr>
      <w:r>
        <w:separator/>
      </w:r>
    </w:p>
  </w:footnote>
  <w:footnote w:type="continuationSeparator" w:id="0">
    <w:p w:rsidR="00D836EE" w:rsidRDefault="00D836E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D3563B">
      <w:t>8</w:t>
    </w:r>
    <w:r w:rsidR="0060385A">
      <w:t>5</w:t>
    </w:r>
    <w:r w:rsidR="00667D4D">
      <w:t>,</w:t>
    </w:r>
    <w:r w:rsidR="00D573B3">
      <w:t xml:space="preserve"> </w:t>
    </w:r>
    <w:r w:rsidR="003A1762">
      <w:t xml:space="preserve">Mayo </w:t>
    </w:r>
    <w:r w:rsidR="0057351B">
      <w:t>12</w:t>
    </w:r>
    <w:r w:rsidR="007E2BC9">
      <w:t xml:space="preserve"> de 2014</w:t>
    </w:r>
  </w:p>
  <w:p w:rsidR="0046164F" w:rsidRDefault="00D836E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6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C789C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4FD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9B1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D99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958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B7BF7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2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E6B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276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A14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24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5F"/>
    <w:rsid w:val="00290191"/>
    <w:rsid w:val="00290A93"/>
    <w:rsid w:val="00290B84"/>
    <w:rsid w:val="00290EF7"/>
    <w:rsid w:val="00290F9C"/>
    <w:rsid w:val="00291245"/>
    <w:rsid w:val="0029152D"/>
    <w:rsid w:val="0029237A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47B01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B1E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762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443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3F750B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1B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0EB5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5C40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871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5A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4D21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0FFD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598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7BF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CDA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6E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0F26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510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B47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306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692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64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5E76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422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1E5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0C7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45C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322"/>
    <w:rsid w:val="00AC0610"/>
    <w:rsid w:val="00AC064B"/>
    <w:rsid w:val="00AC085D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EE2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177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D97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4F2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3FE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63B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3B3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D05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6E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6E6E"/>
    <w:rsid w:val="00D871CD"/>
    <w:rsid w:val="00D8763C"/>
    <w:rsid w:val="00D8772E"/>
    <w:rsid w:val="00D87B27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D00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C7F85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21C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7B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5D84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1FAE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BD1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rsid w:val="00E00176"/>
    <w:rPr>
      <w:lang w:eastAsia="en-US"/>
    </w:rPr>
  </w:style>
  <w:style w:type="character" w:styleId="Refdenotaalpie">
    <w:name w:val="footnote reference"/>
    <w:uiPriority w:val="99"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LTUntertitel">
    <w:name w:val="Predeterminado~LT~Untertitel"/>
    <w:rsid w:val="00FC1BD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285" w:line="216" w:lineRule="auto"/>
      <w:jc w:val="center"/>
    </w:pPr>
    <w:rPr>
      <w:rFonts w:ascii="DejaVu Sans" w:eastAsia="DejaVu Sans" w:hAnsi="DejaVu Sans"/>
      <w:color w:val="000000"/>
      <w:kern w:val="1"/>
      <w:sz w:val="64"/>
      <w:szCs w:val="6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rsid w:val="00E00176"/>
    <w:rPr>
      <w:lang w:eastAsia="en-US"/>
    </w:rPr>
  </w:style>
  <w:style w:type="character" w:styleId="Refdenotaalpie">
    <w:name w:val="footnote reference"/>
    <w:uiPriority w:val="99"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LTUntertitel">
    <w:name w:val="Predeterminado~LT~Untertitel"/>
    <w:rsid w:val="00FC1BD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285" w:line="216" w:lineRule="auto"/>
      <w:jc w:val="center"/>
    </w:pPr>
    <w:rPr>
      <w:rFonts w:ascii="DejaVu Sans" w:eastAsia="DejaVu Sans" w:hAnsi="DejaVu Sans"/>
      <w:color w:val="000000"/>
      <w:kern w:val="1"/>
      <w:sz w:val="64"/>
      <w:szCs w:val="6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3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{D250C66A-DC26-4D7A-A512-172ED10CB09A}</b:Guid>
    <b:Title>Modelos de evaluación de calidad de los programas de formación profesional</b:Title>
    <b:Year>2003</b:Year>
    <b:City>Medellón</b:City>
    <b:JournalName>Contaduría </b:JournalName>
    <b:Pages>37-71</b:Pages>
    <b:Month>Enero-Junio</b:Month>
    <b:Issue>42</b:Issue>
    <b:Author>
      <b:Author>
        <b:NameList>
          <b:Person>
            <b:Last>Cardona Arteaga</b:Last>
            <b:First>John</b:First>
          </b:Person>
          <b:Person>
            <b:Last>Zapata Monsalve</b:Last>
            <b:Middle>Ángel</b:Middle>
            <b:First>Miguel </b:First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4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5</b:RefOrder>
  </b:Source>
</b:Sources>
</file>

<file path=customXml/itemProps1.xml><?xml version="1.0" encoding="utf-8"?>
<ds:datastoreItem xmlns:ds="http://schemas.openxmlformats.org/officeDocument/2006/customXml" ds:itemID="{7AA53CE3-1DF4-4266-8071-4B0F34C8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4</cp:revision>
  <cp:lastPrinted>2011-08-23T16:28:00Z</cp:lastPrinted>
  <dcterms:created xsi:type="dcterms:W3CDTF">2014-05-09T15:39:00Z</dcterms:created>
  <dcterms:modified xsi:type="dcterms:W3CDTF">2014-05-09T15:44:00Z</dcterms:modified>
</cp:coreProperties>
</file>