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52" w:rsidRPr="00D45AB9" w:rsidRDefault="009A0952" w:rsidP="009A095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>
        <w:rPr>
          <w:rFonts w:cs="Calibri"/>
          <w:position w:val="-9"/>
          <w:sz w:val="123"/>
        </w:rPr>
        <w:t>E</w:t>
      </w:r>
      <w:r w:rsidRPr="00D45AB9">
        <w:rPr>
          <w:rFonts w:cs="Calibri"/>
          <w:position w:val="-9"/>
          <w:sz w:val="123"/>
        </w:rPr>
        <w:t xml:space="preserve"> </w:t>
      </w:r>
    </w:p>
    <w:p w:rsidR="009A0952" w:rsidRPr="009A0952" w:rsidRDefault="009A0952" w:rsidP="009A0952">
      <w:r>
        <w:rPr>
          <w:rFonts w:asciiTheme="minorHAnsi" w:hAnsiTheme="minorHAnsi" w:cs="Helvetica"/>
          <w:shd w:val="clear" w:color="auto" w:fill="FFFFFF"/>
        </w:rPr>
        <w:t>s</w:t>
      </w:r>
      <w:r>
        <w:t xml:space="preserve">ta publicación será "una" de varias opiniones sobre el ámbito de aplicación del </w:t>
      </w:r>
      <w:bookmarkStart w:id="0" w:name="_GoBack"/>
      <w:r>
        <w:t>Sistema de Administración de Riesgo Operativo (SARO</w:t>
      </w:r>
      <w:bookmarkEnd w:id="0"/>
      <w:r>
        <w:t xml:space="preserve">) desde el óptica e  impacto en los Estados Financieros y las Finanzas de las </w:t>
      </w:r>
      <w:r w:rsidRPr="009A0952">
        <w:t xml:space="preserve">empresas que lo aplican, inicialmente las reguladas por la </w:t>
      </w:r>
      <w:proofErr w:type="spellStart"/>
      <w:r w:rsidRPr="009A0952">
        <w:t>Superfinanciera</w:t>
      </w:r>
      <w:proofErr w:type="spellEnd"/>
      <w:r w:rsidRPr="009A0952">
        <w:t xml:space="preserve"> de Colombia (SIFC).</w:t>
      </w:r>
    </w:p>
    <w:p w:rsidR="009A0952" w:rsidRDefault="009A0952" w:rsidP="009A0952">
      <w:r w:rsidRPr="009A0952">
        <w:t>Los orígenes normativos de SARO, están planteado</w:t>
      </w:r>
      <w:r>
        <w:t xml:space="preserve">s desde la Ley 964 de 2005 (Artículos </w:t>
      </w:r>
      <w:r w:rsidRPr="009A0952">
        <w:t>45 y 47) decretada por el Congreso de la Republica de Colombia, posteriormente la</w:t>
      </w:r>
      <w:r>
        <w:t xml:space="preserve"> SIFC en la Circular 041 del 2007, dicta las Reglas Relativas a la Administración de Riesgo Operativo (R.O). y junto con la Resolución 1865 del 2007 en el numeral </w:t>
      </w:r>
      <w:r w:rsidRPr="009A0952">
        <w:t>tercero las entidades</w:t>
      </w:r>
      <w:r>
        <w:t xml:space="preserve"> deben: “</w:t>
      </w:r>
      <w:r w:rsidRPr="00E161B0">
        <w:t xml:space="preserve">revelar adecuadamente </w:t>
      </w:r>
      <w:r w:rsidRPr="00E161B0">
        <w:rPr>
          <w:b/>
          <w:i/>
        </w:rPr>
        <w:t>los gastos e ingresos de riesgo operativo</w:t>
      </w:r>
      <w:r w:rsidRPr="00E161B0">
        <w:t>, sin perjuicio de registrar la línea y tipo de evento en cuentas auxiliares a nivel interno creadas especialmente para ello</w:t>
      </w:r>
      <w:r>
        <w:t>”; De esta manera, analizaré ¿Cómo? las perdidas incurridas por "</w:t>
      </w:r>
      <w:r w:rsidRPr="00E161B0">
        <w:rPr>
          <w:i/>
        </w:rPr>
        <w:t xml:space="preserve">deficiencias, fallas  o inadecuaciones en el recurso humano, los procesos, la tecnología,  la infraestructura o por la ocurrencia de acontecimientos externos, incluido los riesgos legales y </w:t>
      </w:r>
      <w:proofErr w:type="spellStart"/>
      <w:r w:rsidRPr="00E161B0">
        <w:rPr>
          <w:i/>
        </w:rPr>
        <w:t>reputacionales</w:t>
      </w:r>
      <w:proofErr w:type="spellEnd"/>
      <w:r>
        <w:t xml:space="preserve">" se reflejan en los </w:t>
      </w:r>
      <w:r w:rsidRPr="00E161B0">
        <w:rPr>
          <w:b/>
        </w:rPr>
        <w:t>eventos materializados</w:t>
      </w:r>
      <w:r>
        <w:t xml:space="preserve"> y "no" desde la </w:t>
      </w:r>
      <w:r w:rsidRPr="00E161B0">
        <w:rPr>
          <w:b/>
        </w:rPr>
        <w:t>percepción del riesgo</w:t>
      </w:r>
      <w:r>
        <w:t xml:space="preserve"> con los cuales se construyeron (inicialmente) los modelos de R.O.</w:t>
      </w:r>
    </w:p>
    <w:p w:rsidR="009A0952" w:rsidRDefault="009A0952" w:rsidP="009A0952">
      <w:r>
        <w:t xml:space="preserve">El proceso de maduración, para el reconocimiento de </w:t>
      </w:r>
      <w:r w:rsidRPr="00821B55">
        <w:rPr>
          <w:i/>
        </w:rPr>
        <w:t>los hechos económicos</w:t>
      </w:r>
      <w:r>
        <w:t xml:space="preserve"> categorizados como </w:t>
      </w:r>
      <w:r w:rsidRPr="00821B55">
        <w:rPr>
          <w:i/>
        </w:rPr>
        <w:t>eventos de riesgo operativo</w:t>
      </w:r>
      <w:r>
        <w:t xml:space="preserve">, ha cumplido 6 años  para el sector  bancario (26 entidades a nivel país) al 2013; los cuales arrojaron gastos netos para el año anterior por 310 MM, presentando un </w:t>
      </w:r>
      <w:r>
        <w:lastRenderedPageBreak/>
        <w:t xml:space="preserve">incremento del 16,91% respecto al año 2012 que ascendieron a 265,17 MM. (Fuente: Estados Financieros de los Bancos vigilados por la S.I.F.C.). </w:t>
      </w:r>
    </w:p>
    <w:p w:rsidR="009A0952" w:rsidRDefault="009A0952" w:rsidP="009A0952">
      <w:r>
        <w:t xml:space="preserve">Las  cifras anteriores, muestran parcialmente una situación de las perdidas reales que afectaron los estados financieros de las entidades  bancarias;  punto de partida,  para argumentar la importancia del estudio y discusión de estas  situaciones de riesgo al que se encuentran expuestos hoy en día, por la continua vulneración de Hackers a las plataformas tecnológicas y ataques informáticos, debilidades en los procesos comerciales, operativos y administrativos, y otros factores tanto internos como externos que arrojan grandes pérdidas económicas; incluso, me atrevería a pensar, que algunas podrían estar ocultas en cuentas contables NO SARO, que requieren ser evaluadas particularmente para llegar a conclusiones más contundentes de lo que pasa al interior del sector. </w:t>
      </w:r>
    </w:p>
    <w:p w:rsidR="009A0952" w:rsidRDefault="009A0952" w:rsidP="009A0952">
      <w:r>
        <w:t xml:space="preserve">Es  así, como utilizaremos el análisis financiero, de riesgo y conocimiento del negocio, para evaluar la importancia de la metodología de Riesgo Operativo aplicada a la ocurrencia de hechos desfavorables que podrían impactarnos a nivel nacional e internacional, propia de la </w:t>
      </w:r>
      <w:r w:rsidR="00944C14">
        <w:t>b</w:t>
      </w:r>
      <w:r>
        <w:t>anca actual que ha ido expandiendo sus servicios más allá de las fronteras Colombianas.</w:t>
      </w:r>
    </w:p>
    <w:p w:rsidR="009A0952" w:rsidRDefault="009A0952" w:rsidP="009A0952">
      <w:pPr>
        <w:jc w:val="right"/>
      </w:pPr>
      <w:r>
        <w:t>Henry Julián Serrato Gutierrez</w:t>
      </w:r>
    </w:p>
    <w:p w:rsidR="0060385A" w:rsidRDefault="0060385A" w:rsidP="009A0952">
      <w:pPr>
        <w:keepNext/>
        <w:framePr w:dropCap="drop" w:lines="3" w:wrap="around" w:vAnchor="text" w:hAnchor="text"/>
        <w:spacing w:after="0" w:line="926" w:lineRule="exact"/>
        <w:textAlignment w:val="baseline"/>
        <w:rPr>
          <w:i/>
        </w:rPr>
      </w:pPr>
    </w:p>
    <w:sectPr w:rsidR="0060385A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2F" w:rsidRDefault="00DC592F" w:rsidP="00EE7812">
      <w:pPr>
        <w:spacing w:after="0" w:line="240" w:lineRule="auto"/>
      </w:pPr>
      <w:r>
        <w:separator/>
      </w:r>
    </w:p>
  </w:endnote>
  <w:endnote w:type="continuationSeparator" w:id="0">
    <w:p w:rsidR="00DC592F" w:rsidRDefault="00DC592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2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2F" w:rsidRDefault="00DC592F" w:rsidP="00EE7812">
      <w:pPr>
        <w:spacing w:after="0" w:line="240" w:lineRule="auto"/>
      </w:pPr>
      <w:r>
        <w:separator/>
      </w:r>
    </w:p>
  </w:footnote>
  <w:footnote w:type="continuationSeparator" w:id="0">
    <w:p w:rsidR="00DC592F" w:rsidRDefault="00DC592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8A1528">
      <w:t>9</w:t>
    </w:r>
    <w:r w:rsidR="00DF710E">
      <w:t>0</w:t>
    </w:r>
    <w:r w:rsidR="00667D4D">
      <w:t>,</w:t>
    </w:r>
    <w:r w:rsidR="00D573B3">
      <w:t xml:space="preserve"> </w:t>
    </w:r>
    <w:r w:rsidR="003A1762">
      <w:t xml:space="preserve">Mayo </w:t>
    </w:r>
    <w:r w:rsidR="0057351B">
      <w:t>1</w:t>
    </w:r>
    <w:r w:rsidR="00D45AB9">
      <w:t>9</w:t>
    </w:r>
    <w:r w:rsidR="007E2BC9">
      <w:t xml:space="preserve"> de 2014</w:t>
    </w:r>
  </w:p>
  <w:p w:rsidR="0046164F" w:rsidRDefault="006465F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89C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4FD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4F1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0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9B1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958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B7BF7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2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E6B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5F"/>
    <w:rsid w:val="00290191"/>
    <w:rsid w:val="00290A93"/>
    <w:rsid w:val="00290B84"/>
    <w:rsid w:val="00290EF7"/>
    <w:rsid w:val="00290F9C"/>
    <w:rsid w:val="00291245"/>
    <w:rsid w:val="0029152D"/>
    <w:rsid w:val="0029237A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47B01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B1E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62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443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A37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1B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0EB5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1BF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40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871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5A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0FFD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5F9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B8E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092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A8E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6E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510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B47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2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306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692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64"/>
    <w:rsid w:val="009443F6"/>
    <w:rsid w:val="009444E1"/>
    <w:rsid w:val="00944623"/>
    <w:rsid w:val="0094475A"/>
    <w:rsid w:val="00944ADA"/>
    <w:rsid w:val="00944B54"/>
    <w:rsid w:val="00944C14"/>
    <w:rsid w:val="00944EE8"/>
    <w:rsid w:val="0094557F"/>
    <w:rsid w:val="00945697"/>
    <w:rsid w:val="00945DCA"/>
    <w:rsid w:val="00945E76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422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952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1E5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0C7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45C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322"/>
    <w:rsid w:val="00AC0610"/>
    <w:rsid w:val="00AC064B"/>
    <w:rsid w:val="00AC085D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EE2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177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D97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5C7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1F1C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3FD3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4F2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63B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AB9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6E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B27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D00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92F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C7F85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933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04E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0E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21C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7B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94B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5D84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1FAE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BD1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6370C55F-D204-412C-A21D-72902937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3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{D250C66A-DC26-4D7A-A512-172ED10CB09A}</b:Guid>
    <b:Title>Modelos de evaluación de calidad de los programas de formación profesional</b:Title>
    <b:Year>2003</b:Year>
    <b:City>Medellón</b:City>
    <b:JournalName>Contaduría </b:JournalName>
    <b:Pages>37-71</b:Pages>
    <b:Month>Enero-Junio</b:Month>
    <b:Issue>42</b:Issue>
    <b:Author>
      <b:Author>
        <b:NameList>
          <b:Person>
            <b:Last>Cardona Arteaga</b:Last>
            <b:First>John</b:First>
          </b:Person>
          <b:Person>
            <b:Last>Zapata Monsalve</b:Last>
            <b:Middle>Ángel</b:Middle>
            <b:First>Miguel </b:First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4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5</b:RefOrder>
  </b:Source>
</b:Sources>
</file>

<file path=customXml/itemProps1.xml><?xml version="1.0" encoding="utf-8"?>
<ds:datastoreItem xmlns:ds="http://schemas.openxmlformats.org/officeDocument/2006/customXml" ds:itemID="{6FF1B860-8F7C-45FF-8D24-DD8B5910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magda yiced pachon alarcon</cp:lastModifiedBy>
  <cp:revision>2</cp:revision>
  <cp:lastPrinted>2011-08-23T16:28:00Z</cp:lastPrinted>
  <dcterms:created xsi:type="dcterms:W3CDTF">2014-05-19T14:05:00Z</dcterms:created>
  <dcterms:modified xsi:type="dcterms:W3CDTF">2014-05-19T14:05:00Z</dcterms:modified>
</cp:coreProperties>
</file>