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DE2" w:rsidRPr="00B33D2F" w:rsidRDefault="00123822" w:rsidP="002D1DE2">
      <w:pPr>
        <w:keepNext/>
        <w:framePr w:dropCap="drop" w:lines="3" w:wrap="auto" w:vAnchor="text" w:hAnchor="text" w:y="1"/>
        <w:spacing w:after="0" w:line="926" w:lineRule="exact"/>
        <w:textAlignment w:val="baseline"/>
        <w:rPr>
          <w:rFonts w:asciiTheme="minorHAnsi" w:hAnsiTheme="minorHAnsi"/>
          <w:position w:val="-8"/>
          <w:sz w:val="24"/>
          <w:szCs w:val="24"/>
        </w:rPr>
      </w:pPr>
      <w:r>
        <w:rPr>
          <w:position w:val="-8"/>
          <w:sz w:val="120"/>
          <w:szCs w:val="120"/>
        </w:rPr>
        <w:t>C</w:t>
      </w:r>
    </w:p>
    <w:p w:rsidR="00123822" w:rsidRPr="00B33D2F" w:rsidRDefault="00123822" w:rsidP="00123822">
      <w:pPr>
        <w:spacing w:after="0"/>
        <w:rPr>
          <w:rFonts w:asciiTheme="minorHAnsi" w:eastAsia="Times New Roman" w:hAnsiTheme="minorHAnsi"/>
          <w:sz w:val="24"/>
          <w:szCs w:val="24"/>
          <w:lang w:val="es-ES" w:eastAsia="es-CO"/>
        </w:rPr>
      </w:pPr>
      <w:r w:rsidRPr="00B33D2F">
        <w:rPr>
          <w:rFonts w:asciiTheme="minorHAnsi" w:eastAsia="Times New Roman" w:hAnsiTheme="minorHAnsi"/>
          <w:sz w:val="24"/>
          <w:szCs w:val="24"/>
          <w:lang w:val="es-ES" w:eastAsia="es-CO"/>
        </w:rPr>
        <w:t>uando una entidad se convierte en parte de un contrato híbrido con un anfitrión que no es un activo dentro del alcance de la  NIIF 9, se requiere que la entidad identifique estos derivados implícitos y evalúe si es posible separarlos del contrato anfitrión.</w:t>
      </w:r>
    </w:p>
    <w:p w:rsidR="00123822" w:rsidRPr="00B33D2F" w:rsidRDefault="00123822" w:rsidP="00123822">
      <w:pPr>
        <w:spacing w:after="0"/>
        <w:rPr>
          <w:rFonts w:asciiTheme="minorHAnsi" w:eastAsia="Times New Roman" w:hAnsiTheme="minorHAnsi"/>
          <w:sz w:val="24"/>
          <w:szCs w:val="24"/>
          <w:lang w:val="es-ES" w:eastAsia="es-CO"/>
        </w:rPr>
      </w:pPr>
    </w:p>
    <w:p w:rsidR="00123822" w:rsidRPr="00B33D2F" w:rsidRDefault="00123822" w:rsidP="00123822">
      <w:pPr>
        <w:spacing w:after="0"/>
        <w:rPr>
          <w:rFonts w:asciiTheme="minorHAnsi" w:eastAsia="Times New Roman" w:hAnsiTheme="minorHAnsi"/>
          <w:sz w:val="24"/>
          <w:szCs w:val="24"/>
          <w:lang w:val="es-ES" w:eastAsia="es-CO"/>
        </w:rPr>
      </w:pPr>
      <w:r w:rsidRPr="00B33D2F">
        <w:rPr>
          <w:rFonts w:asciiTheme="minorHAnsi" w:eastAsia="Times New Roman" w:hAnsiTheme="minorHAnsi"/>
          <w:sz w:val="24"/>
          <w:szCs w:val="24"/>
          <w:lang w:val="es-ES" w:eastAsia="es-CO"/>
        </w:rPr>
        <w:t>Algunos contratos que por sí mismos no son instrumentos financieros pueden incorporar instrumentos financieros implícitos en ellos, por tanto, un derivado implícito es una característica dentro de un contrato</w:t>
      </w:r>
      <w:r w:rsidR="00A66BCF">
        <w:rPr>
          <w:rFonts w:asciiTheme="minorHAnsi" w:eastAsia="Times New Roman" w:hAnsiTheme="minorHAnsi"/>
          <w:sz w:val="24"/>
          <w:szCs w:val="24"/>
          <w:lang w:val="es-ES" w:eastAsia="es-CO"/>
        </w:rPr>
        <w:t>.</w:t>
      </w:r>
      <w:bookmarkStart w:id="0" w:name="_GoBack"/>
      <w:bookmarkEnd w:id="0"/>
      <w:r w:rsidRPr="00B33D2F">
        <w:rPr>
          <w:rFonts w:asciiTheme="minorHAnsi" w:eastAsia="Times New Roman" w:hAnsiTheme="minorHAnsi"/>
          <w:sz w:val="24"/>
          <w:szCs w:val="24"/>
          <w:lang w:val="es-ES" w:eastAsia="es-CO"/>
        </w:rPr>
        <w:t xml:space="preserve"> </w:t>
      </w:r>
    </w:p>
    <w:p w:rsidR="00123822" w:rsidRPr="00B33D2F" w:rsidRDefault="00123822" w:rsidP="00123822">
      <w:pPr>
        <w:spacing w:after="0"/>
        <w:rPr>
          <w:rFonts w:asciiTheme="minorHAnsi" w:eastAsia="Times New Roman" w:hAnsiTheme="minorHAnsi"/>
          <w:sz w:val="24"/>
          <w:szCs w:val="24"/>
          <w:lang w:val="es-ES" w:eastAsia="es-CO"/>
        </w:rPr>
      </w:pPr>
    </w:p>
    <w:p w:rsidR="00B33D2F" w:rsidRDefault="00123822" w:rsidP="00123822">
      <w:pPr>
        <w:spacing w:after="0"/>
        <w:rPr>
          <w:rFonts w:asciiTheme="minorHAnsi" w:eastAsia="Times New Roman" w:hAnsiTheme="minorHAnsi"/>
          <w:sz w:val="24"/>
          <w:szCs w:val="24"/>
          <w:lang w:val="es-ES" w:eastAsia="es-CO"/>
        </w:rPr>
      </w:pPr>
      <w:r w:rsidRPr="00B33D2F">
        <w:rPr>
          <w:rFonts w:asciiTheme="minorHAnsi" w:eastAsia="Times New Roman" w:hAnsiTheme="minorHAnsi"/>
          <w:sz w:val="24"/>
          <w:szCs w:val="24"/>
          <w:lang w:val="es-ES" w:eastAsia="es-CO"/>
        </w:rPr>
        <w:t>Un derivado autónomo corresponde a un instrumento financiero que cumpla las tres características naturales de un derivado, como por ejemplo que su valor depende del comportamiento de otra variable, denominada subyacente, su cumplimiento es en el futuro y son altamente apalancados.</w:t>
      </w:r>
      <w:r w:rsidR="006C55F1" w:rsidRPr="00B33D2F">
        <w:rPr>
          <w:rFonts w:asciiTheme="minorHAnsi" w:eastAsia="Times New Roman" w:hAnsiTheme="minorHAnsi"/>
          <w:sz w:val="24"/>
          <w:szCs w:val="24"/>
          <w:lang w:val="es-ES" w:eastAsia="es-CO"/>
        </w:rPr>
        <w:t xml:space="preserve"> </w:t>
      </w:r>
      <w:r w:rsidRPr="00B33D2F">
        <w:rPr>
          <w:rFonts w:asciiTheme="minorHAnsi" w:eastAsia="Times New Roman" w:hAnsiTheme="minorHAnsi"/>
          <w:sz w:val="24"/>
          <w:szCs w:val="24"/>
          <w:lang w:val="es-ES" w:eastAsia="es-CO"/>
        </w:rPr>
        <w:t>Por su parte un contrato hibrido (combinado) es un contracto compuesto por un contrato principal (anfitrión) y un derivado implícito.</w:t>
      </w:r>
      <w:r w:rsidR="00A66BCF">
        <w:rPr>
          <w:rFonts w:asciiTheme="minorHAnsi" w:eastAsia="Times New Roman" w:hAnsiTheme="minorHAnsi"/>
          <w:sz w:val="24"/>
          <w:szCs w:val="24"/>
          <w:lang w:val="es-ES" w:eastAsia="es-CO"/>
        </w:rPr>
        <w:t xml:space="preserve"> </w:t>
      </w:r>
      <w:r w:rsidRPr="00B33D2F">
        <w:rPr>
          <w:rFonts w:asciiTheme="minorHAnsi" w:eastAsia="Times New Roman" w:hAnsiTheme="minorHAnsi"/>
          <w:sz w:val="24"/>
          <w:szCs w:val="24"/>
          <w:lang w:val="es-ES" w:eastAsia="es-CO"/>
        </w:rPr>
        <w:t>Un derivado implícito corresponde a un instrumento derivado que se encuentra implícito en otro contrato denominado contrato anfitrión o contrato principal</w:t>
      </w:r>
      <w:r w:rsidR="00162B8D" w:rsidRPr="00B33D2F">
        <w:rPr>
          <w:rFonts w:asciiTheme="minorHAnsi" w:eastAsia="Times New Roman" w:hAnsiTheme="minorHAnsi"/>
          <w:sz w:val="24"/>
          <w:szCs w:val="24"/>
          <w:lang w:val="es-ES" w:eastAsia="es-CO"/>
        </w:rPr>
        <w:t>.</w:t>
      </w:r>
      <w:r w:rsidR="00F17F58" w:rsidRPr="00B33D2F">
        <w:rPr>
          <w:rFonts w:asciiTheme="minorHAnsi" w:eastAsia="Times New Roman" w:hAnsiTheme="minorHAnsi"/>
          <w:sz w:val="24"/>
          <w:szCs w:val="24"/>
          <w:lang w:val="es-ES" w:eastAsia="es-CO"/>
        </w:rPr>
        <w:t xml:space="preserve"> P</w:t>
      </w:r>
      <w:r w:rsidRPr="00B33D2F">
        <w:rPr>
          <w:rFonts w:asciiTheme="minorHAnsi" w:eastAsia="Times New Roman" w:hAnsiTheme="minorHAnsi"/>
          <w:sz w:val="24"/>
          <w:szCs w:val="24"/>
          <w:lang w:val="es-ES" w:eastAsia="es-CO"/>
        </w:rPr>
        <w:t>uede ser contabilizado en forma separada del contrato principal,</w:t>
      </w:r>
      <w:r w:rsidR="00162B8D" w:rsidRPr="00B33D2F">
        <w:rPr>
          <w:rFonts w:asciiTheme="minorHAnsi" w:eastAsia="Times New Roman" w:hAnsiTheme="minorHAnsi"/>
          <w:sz w:val="24"/>
          <w:szCs w:val="24"/>
          <w:lang w:val="es-ES" w:eastAsia="es-CO"/>
        </w:rPr>
        <w:t xml:space="preserve"> sólo si l</w:t>
      </w:r>
      <w:r w:rsidRPr="00B33D2F">
        <w:rPr>
          <w:rFonts w:asciiTheme="minorHAnsi" w:eastAsia="Times New Roman" w:hAnsiTheme="minorHAnsi"/>
          <w:sz w:val="24"/>
          <w:szCs w:val="24"/>
          <w:lang w:val="es-ES" w:eastAsia="es-CO"/>
        </w:rPr>
        <w:t>as características económicas y los riesgos del derivado implícito no están relacionados estrechamente con los correspondientes al contra</w:t>
      </w:r>
      <w:r w:rsidR="00162B8D" w:rsidRPr="00B33D2F">
        <w:rPr>
          <w:rFonts w:asciiTheme="minorHAnsi" w:eastAsia="Times New Roman" w:hAnsiTheme="minorHAnsi"/>
          <w:sz w:val="24"/>
          <w:szCs w:val="24"/>
          <w:lang w:val="es-ES" w:eastAsia="es-CO"/>
        </w:rPr>
        <w:t>to anfitrión</w:t>
      </w:r>
      <w:r w:rsidR="00B33D2F">
        <w:rPr>
          <w:rFonts w:asciiTheme="minorHAnsi" w:eastAsia="Times New Roman" w:hAnsiTheme="minorHAnsi"/>
          <w:sz w:val="24"/>
          <w:szCs w:val="24"/>
          <w:lang w:val="es-ES" w:eastAsia="es-CO"/>
        </w:rPr>
        <w:t>.</w:t>
      </w:r>
    </w:p>
    <w:p w:rsidR="00162B8D" w:rsidRPr="00B33D2F" w:rsidRDefault="00162B8D" w:rsidP="00123822">
      <w:pPr>
        <w:spacing w:after="0"/>
        <w:rPr>
          <w:rFonts w:asciiTheme="minorHAnsi" w:eastAsia="Times New Roman" w:hAnsiTheme="minorHAnsi"/>
          <w:sz w:val="24"/>
          <w:szCs w:val="24"/>
          <w:lang w:val="es-ES" w:eastAsia="es-CO"/>
        </w:rPr>
      </w:pPr>
      <w:r w:rsidRPr="00B33D2F">
        <w:rPr>
          <w:rFonts w:asciiTheme="minorHAnsi" w:eastAsia="Times New Roman" w:hAnsiTheme="minorHAnsi"/>
          <w:sz w:val="24"/>
          <w:szCs w:val="24"/>
          <w:lang w:val="es-ES" w:eastAsia="es-CO"/>
        </w:rPr>
        <w:lastRenderedPageBreak/>
        <w:t xml:space="preserve"> </w:t>
      </w:r>
    </w:p>
    <w:p w:rsidR="00661D16" w:rsidRPr="00B33D2F" w:rsidRDefault="00661D16" w:rsidP="00B346AB">
      <w:pPr>
        <w:spacing w:after="0"/>
        <w:rPr>
          <w:rFonts w:asciiTheme="minorHAnsi" w:eastAsia="Times New Roman" w:hAnsiTheme="minorHAnsi"/>
          <w:sz w:val="24"/>
          <w:szCs w:val="24"/>
          <w:lang w:val="es-ES" w:eastAsia="es-CO"/>
        </w:rPr>
      </w:pPr>
      <w:r w:rsidRPr="00B33D2F">
        <w:rPr>
          <w:rFonts w:asciiTheme="minorHAnsi" w:eastAsia="Times New Roman" w:hAnsiTheme="minorHAnsi"/>
          <w:sz w:val="24"/>
          <w:szCs w:val="24"/>
          <w:lang w:val="es-ES" w:eastAsia="es-CO"/>
        </w:rPr>
        <w:t xml:space="preserve">Un derivado implícito que no sería objeto de separación contable, corresponde a un contrato en la adquisición de una máquina importada que establece que el precio del activo </w:t>
      </w:r>
      <w:r w:rsidR="00B346AB" w:rsidRPr="00B33D2F">
        <w:rPr>
          <w:rFonts w:asciiTheme="minorHAnsi" w:eastAsia="Times New Roman" w:hAnsiTheme="minorHAnsi"/>
          <w:sz w:val="24"/>
          <w:szCs w:val="24"/>
          <w:lang w:val="es-ES" w:eastAsia="es-CO"/>
        </w:rPr>
        <w:t xml:space="preserve">está sujeto a cambios sin previo aviso al comprador. En este caso, se identifican dos clases </w:t>
      </w:r>
      <w:r w:rsidR="009F209B" w:rsidRPr="00B33D2F">
        <w:rPr>
          <w:rFonts w:asciiTheme="minorHAnsi" w:eastAsia="Times New Roman" w:hAnsiTheme="minorHAnsi"/>
          <w:sz w:val="24"/>
          <w:szCs w:val="24"/>
          <w:lang w:val="es-ES" w:eastAsia="es-CO"/>
        </w:rPr>
        <w:t xml:space="preserve">de riesgos, el riesgo cambiario, por el efecto de importación, </w:t>
      </w:r>
      <w:r w:rsidR="00B346AB" w:rsidRPr="00B33D2F">
        <w:rPr>
          <w:rFonts w:asciiTheme="minorHAnsi" w:eastAsia="Times New Roman" w:hAnsiTheme="minorHAnsi"/>
          <w:sz w:val="24"/>
          <w:szCs w:val="24"/>
          <w:lang w:val="es-ES" w:eastAsia="es-CO"/>
        </w:rPr>
        <w:t>y el riesgo de mercado</w:t>
      </w:r>
      <w:r w:rsidR="009F209B" w:rsidRPr="00B33D2F">
        <w:rPr>
          <w:rFonts w:asciiTheme="minorHAnsi" w:eastAsia="Times New Roman" w:hAnsiTheme="minorHAnsi"/>
          <w:sz w:val="24"/>
          <w:szCs w:val="24"/>
          <w:lang w:val="es-ES" w:eastAsia="es-CO"/>
        </w:rPr>
        <w:t>, por la cláusula de cambio de precio</w:t>
      </w:r>
      <w:r w:rsidR="00B346AB" w:rsidRPr="00B33D2F">
        <w:rPr>
          <w:rFonts w:asciiTheme="minorHAnsi" w:eastAsia="Times New Roman" w:hAnsiTheme="minorHAnsi"/>
          <w:sz w:val="24"/>
          <w:szCs w:val="24"/>
          <w:lang w:val="es-ES" w:eastAsia="es-CO"/>
        </w:rPr>
        <w:t xml:space="preserve">, </w:t>
      </w:r>
      <w:r w:rsidR="009F209B" w:rsidRPr="00B33D2F">
        <w:rPr>
          <w:rFonts w:asciiTheme="minorHAnsi" w:eastAsia="Times New Roman" w:hAnsiTheme="minorHAnsi"/>
          <w:sz w:val="24"/>
          <w:szCs w:val="24"/>
          <w:lang w:val="es-ES" w:eastAsia="es-CO"/>
        </w:rPr>
        <w:t xml:space="preserve">dado que </w:t>
      </w:r>
      <w:r w:rsidR="00B346AB" w:rsidRPr="00B33D2F">
        <w:rPr>
          <w:rFonts w:asciiTheme="minorHAnsi" w:eastAsia="Times New Roman" w:hAnsiTheme="minorHAnsi"/>
          <w:sz w:val="24"/>
          <w:szCs w:val="24"/>
          <w:lang w:val="es-ES" w:eastAsia="es-CO"/>
        </w:rPr>
        <w:t xml:space="preserve">estos riesgos están </w:t>
      </w:r>
      <w:r w:rsidR="00B346AB" w:rsidRPr="00B33D2F">
        <w:rPr>
          <w:rFonts w:asciiTheme="minorHAnsi" w:eastAsia="Times New Roman" w:hAnsiTheme="minorHAnsi"/>
          <w:sz w:val="24"/>
          <w:szCs w:val="24"/>
          <w:lang w:val="es-ES" w:eastAsia="es-CO"/>
        </w:rPr>
        <w:t xml:space="preserve">estrechamente </w:t>
      </w:r>
      <w:r w:rsidR="00B346AB" w:rsidRPr="00B33D2F">
        <w:rPr>
          <w:rFonts w:asciiTheme="minorHAnsi" w:eastAsia="Times New Roman" w:hAnsiTheme="minorHAnsi"/>
          <w:sz w:val="24"/>
          <w:szCs w:val="24"/>
          <w:lang w:val="es-ES" w:eastAsia="es-CO"/>
        </w:rPr>
        <w:t>relacionados con e</w:t>
      </w:r>
      <w:r w:rsidR="00B346AB" w:rsidRPr="00B33D2F">
        <w:rPr>
          <w:rFonts w:asciiTheme="minorHAnsi" w:eastAsia="Times New Roman" w:hAnsiTheme="minorHAnsi"/>
          <w:sz w:val="24"/>
          <w:szCs w:val="24"/>
          <w:lang w:val="es-ES" w:eastAsia="es-CO"/>
        </w:rPr>
        <w:t>l contra</w:t>
      </w:r>
      <w:r w:rsidR="00B346AB" w:rsidRPr="00B33D2F">
        <w:rPr>
          <w:rFonts w:asciiTheme="minorHAnsi" w:eastAsia="Times New Roman" w:hAnsiTheme="minorHAnsi"/>
          <w:sz w:val="24"/>
          <w:szCs w:val="24"/>
          <w:lang w:val="es-ES" w:eastAsia="es-CO"/>
        </w:rPr>
        <w:t>to de compra de la maquinaria</w:t>
      </w:r>
      <w:r w:rsidR="009F209B" w:rsidRPr="00B33D2F">
        <w:rPr>
          <w:rFonts w:asciiTheme="minorHAnsi" w:eastAsia="Times New Roman" w:hAnsiTheme="minorHAnsi"/>
          <w:sz w:val="24"/>
          <w:szCs w:val="24"/>
          <w:lang w:val="es-ES" w:eastAsia="es-CO"/>
        </w:rPr>
        <w:t xml:space="preserve"> no serían objeto de separación</w:t>
      </w:r>
      <w:r w:rsidR="00B346AB" w:rsidRPr="00B33D2F">
        <w:rPr>
          <w:rFonts w:asciiTheme="minorHAnsi" w:eastAsia="Times New Roman" w:hAnsiTheme="minorHAnsi"/>
          <w:sz w:val="24"/>
          <w:szCs w:val="24"/>
          <w:lang w:val="es-ES" w:eastAsia="es-CO"/>
        </w:rPr>
        <w:t>.</w:t>
      </w:r>
    </w:p>
    <w:p w:rsidR="009F209B" w:rsidRPr="00B33D2F" w:rsidRDefault="009F209B" w:rsidP="00B346AB">
      <w:pPr>
        <w:spacing w:after="0"/>
        <w:rPr>
          <w:rFonts w:asciiTheme="minorHAnsi" w:eastAsia="Times New Roman" w:hAnsiTheme="minorHAnsi"/>
          <w:sz w:val="24"/>
          <w:szCs w:val="24"/>
          <w:lang w:val="es-ES" w:eastAsia="es-CO"/>
        </w:rPr>
      </w:pPr>
    </w:p>
    <w:p w:rsidR="00593247" w:rsidRPr="00661D16" w:rsidRDefault="00593247" w:rsidP="006C55F1">
      <w:pPr>
        <w:spacing w:after="0"/>
        <w:rPr>
          <w:rFonts w:asciiTheme="minorHAnsi" w:eastAsia="Times New Roman" w:hAnsiTheme="minorHAnsi"/>
          <w:sz w:val="24"/>
          <w:szCs w:val="24"/>
          <w:lang w:val="es-ES" w:eastAsia="es-CO"/>
        </w:rPr>
      </w:pPr>
      <w:r w:rsidRPr="00B33D2F">
        <w:rPr>
          <w:rFonts w:asciiTheme="minorHAnsi" w:eastAsia="Times New Roman" w:hAnsiTheme="minorHAnsi"/>
          <w:sz w:val="24"/>
          <w:szCs w:val="24"/>
          <w:lang w:val="es-ES" w:eastAsia="es-CO"/>
        </w:rPr>
        <w:t xml:space="preserve">En el caso de los bonos convertibles en acciones, potestativos, es decir los bonos que le dan la posibilidad al tenedor de elegir si reciben acciones o efectivo al vencimiento se asemeja a una opción call, por tanto </w:t>
      </w:r>
      <w:r w:rsidR="006C55F1" w:rsidRPr="00B33D2F">
        <w:rPr>
          <w:rFonts w:asciiTheme="minorHAnsi" w:eastAsia="Times New Roman" w:hAnsiTheme="minorHAnsi"/>
          <w:sz w:val="24"/>
          <w:szCs w:val="24"/>
          <w:lang w:val="es-ES" w:eastAsia="es-CO"/>
        </w:rPr>
        <w:t>el inversionista deberá separar el valor de la opción del resto del instrumento, dado que el riesgo del bono en si esta dado al rie</w:t>
      </w:r>
      <w:r w:rsidR="00E801CF">
        <w:rPr>
          <w:rFonts w:asciiTheme="minorHAnsi" w:eastAsia="Times New Roman" w:hAnsiTheme="minorHAnsi"/>
          <w:sz w:val="24"/>
          <w:szCs w:val="24"/>
          <w:lang w:val="es-ES" w:eastAsia="es-CO"/>
        </w:rPr>
        <w:t xml:space="preserve">sgo de </w:t>
      </w:r>
      <w:r w:rsidR="006C55F1" w:rsidRPr="00B33D2F">
        <w:rPr>
          <w:rFonts w:asciiTheme="minorHAnsi" w:eastAsia="Times New Roman" w:hAnsiTheme="minorHAnsi"/>
          <w:sz w:val="24"/>
          <w:szCs w:val="24"/>
          <w:lang w:val="es-ES" w:eastAsia="es-CO"/>
        </w:rPr>
        <w:t>incumplimiento y el de la opción al riesgo de mercado por el comportamiento de la acción en la fecha de vencimiento.</w:t>
      </w:r>
    </w:p>
    <w:p w:rsidR="00661D16" w:rsidRDefault="00661D16" w:rsidP="00123822">
      <w:pPr>
        <w:spacing w:after="0"/>
        <w:rPr>
          <w:rFonts w:asciiTheme="minorHAnsi" w:eastAsia="Times New Roman" w:hAnsiTheme="minorHAnsi"/>
          <w:sz w:val="24"/>
          <w:szCs w:val="24"/>
          <w:lang w:val="es-ES" w:eastAsia="es-CO"/>
        </w:rPr>
      </w:pPr>
    </w:p>
    <w:p w:rsidR="00E801CF" w:rsidRPr="006E1706" w:rsidRDefault="00E801CF" w:rsidP="00E801CF">
      <w:pPr>
        <w:spacing w:after="0"/>
        <w:rPr>
          <w:rFonts w:asciiTheme="minorHAnsi" w:eastAsia="Times New Roman" w:hAnsiTheme="minorHAnsi"/>
          <w:sz w:val="24"/>
          <w:szCs w:val="24"/>
          <w:lang w:val="es-ES" w:eastAsia="es-CO"/>
        </w:rPr>
      </w:pPr>
      <w:r>
        <w:rPr>
          <w:rFonts w:asciiTheme="minorHAnsi" w:eastAsia="Times New Roman" w:hAnsiTheme="minorHAnsi"/>
          <w:sz w:val="24"/>
          <w:szCs w:val="24"/>
          <w:lang w:val="es-ES" w:eastAsia="es-CO"/>
        </w:rPr>
        <w:t>Otra</w:t>
      </w:r>
      <w:r w:rsidRPr="006E1706">
        <w:rPr>
          <w:rFonts w:asciiTheme="minorHAnsi" w:eastAsia="Times New Roman" w:hAnsiTheme="minorHAnsi"/>
          <w:sz w:val="24"/>
          <w:szCs w:val="24"/>
          <w:lang w:val="es-ES" w:eastAsia="es-CO"/>
        </w:rPr>
        <w:t xml:space="preserve"> </w:t>
      </w:r>
      <w:r>
        <w:rPr>
          <w:rFonts w:asciiTheme="minorHAnsi" w:eastAsia="Times New Roman" w:hAnsiTheme="minorHAnsi"/>
          <w:sz w:val="24"/>
          <w:szCs w:val="24"/>
          <w:lang w:val="es-ES" w:eastAsia="es-CO"/>
        </w:rPr>
        <w:t>e</w:t>
      </w:r>
      <w:r w:rsidRPr="006E1706">
        <w:rPr>
          <w:rFonts w:asciiTheme="minorHAnsi" w:eastAsia="Times New Roman" w:hAnsiTheme="minorHAnsi"/>
          <w:sz w:val="24"/>
          <w:szCs w:val="24"/>
          <w:lang w:val="es-ES" w:eastAsia="es-CO"/>
        </w:rPr>
        <w:t>videncia de la importancia del juicio profesional que debe tener</w:t>
      </w:r>
      <w:r w:rsidR="00470064">
        <w:rPr>
          <w:rFonts w:asciiTheme="minorHAnsi" w:eastAsia="Times New Roman" w:hAnsiTheme="minorHAnsi"/>
          <w:sz w:val="24"/>
          <w:szCs w:val="24"/>
          <w:lang w:val="es-ES" w:eastAsia="es-CO"/>
        </w:rPr>
        <w:t>,</w:t>
      </w:r>
      <w:r w:rsidRPr="006E1706">
        <w:rPr>
          <w:rFonts w:asciiTheme="minorHAnsi" w:eastAsia="Times New Roman" w:hAnsiTheme="minorHAnsi"/>
          <w:sz w:val="24"/>
          <w:szCs w:val="24"/>
          <w:lang w:val="es-ES" w:eastAsia="es-CO"/>
        </w:rPr>
        <w:t xml:space="preserve"> </w:t>
      </w:r>
      <w:r w:rsidR="00A66BCF">
        <w:rPr>
          <w:rFonts w:asciiTheme="minorHAnsi" w:eastAsia="Times New Roman" w:hAnsiTheme="minorHAnsi"/>
          <w:sz w:val="24"/>
          <w:szCs w:val="24"/>
          <w:lang w:val="es-ES" w:eastAsia="es-CO"/>
        </w:rPr>
        <w:t>no só</w:t>
      </w:r>
      <w:r w:rsidRPr="006E1706">
        <w:rPr>
          <w:rFonts w:asciiTheme="minorHAnsi" w:eastAsia="Times New Roman" w:hAnsiTheme="minorHAnsi"/>
          <w:sz w:val="24"/>
          <w:szCs w:val="24"/>
          <w:lang w:val="es-ES" w:eastAsia="es-CO"/>
        </w:rPr>
        <w:t>lo el preparador de la información</w:t>
      </w:r>
      <w:r w:rsidR="00A66BCF">
        <w:rPr>
          <w:rFonts w:asciiTheme="minorHAnsi" w:eastAsia="Times New Roman" w:hAnsiTheme="minorHAnsi"/>
          <w:sz w:val="24"/>
          <w:szCs w:val="24"/>
          <w:lang w:val="es-ES" w:eastAsia="es-CO"/>
        </w:rPr>
        <w:t xml:space="preserve"> financiera,</w:t>
      </w:r>
      <w:r w:rsidRPr="006E1706">
        <w:rPr>
          <w:rFonts w:asciiTheme="minorHAnsi" w:eastAsia="Times New Roman" w:hAnsiTheme="minorHAnsi"/>
          <w:sz w:val="24"/>
          <w:szCs w:val="24"/>
          <w:lang w:val="es-ES" w:eastAsia="es-CO"/>
        </w:rPr>
        <w:t xml:space="preserve"> sino </w:t>
      </w:r>
      <w:r w:rsidR="00A66BCF">
        <w:rPr>
          <w:rFonts w:asciiTheme="minorHAnsi" w:eastAsia="Times New Roman" w:hAnsiTheme="minorHAnsi"/>
          <w:sz w:val="24"/>
          <w:szCs w:val="24"/>
          <w:lang w:val="es-ES" w:eastAsia="es-CO"/>
        </w:rPr>
        <w:t xml:space="preserve">también </w:t>
      </w:r>
      <w:r w:rsidRPr="006E1706">
        <w:rPr>
          <w:rFonts w:asciiTheme="minorHAnsi" w:eastAsia="Times New Roman" w:hAnsiTheme="minorHAnsi"/>
          <w:sz w:val="24"/>
          <w:szCs w:val="24"/>
          <w:lang w:val="es-ES" w:eastAsia="es-CO"/>
        </w:rPr>
        <w:t>el analista de riesgos</w:t>
      </w:r>
      <w:r>
        <w:rPr>
          <w:rFonts w:asciiTheme="minorHAnsi" w:eastAsia="Times New Roman" w:hAnsiTheme="minorHAnsi"/>
          <w:sz w:val="24"/>
          <w:szCs w:val="24"/>
          <w:lang w:val="es-ES" w:eastAsia="es-CO"/>
        </w:rPr>
        <w:t xml:space="preserve"> y el </w:t>
      </w:r>
      <w:r w:rsidR="00A66BCF">
        <w:rPr>
          <w:rFonts w:asciiTheme="minorHAnsi" w:eastAsia="Times New Roman" w:hAnsiTheme="minorHAnsi"/>
          <w:sz w:val="24"/>
          <w:szCs w:val="24"/>
          <w:lang w:val="es-ES" w:eastAsia="es-CO"/>
        </w:rPr>
        <w:t xml:space="preserve">área </w:t>
      </w:r>
      <w:r>
        <w:rPr>
          <w:rFonts w:asciiTheme="minorHAnsi" w:eastAsia="Times New Roman" w:hAnsiTheme="minorHAnsi"/>
          <w:sz w:val="24"/>
          <w:szCs w:val="24"/>
          <w:lang w:val="es-ES" w:eastAsia="es-CO"/>
        </w:rPr>
        <w:t>jur</w:t>
      </w:r>
      <w:r w:rsidR="00470064">
        <w:rPr>
          <w:rFonts w:asciiTheme="minorHAnsi" w:eastAsia="Times New Roman" w:hAnsiTheme="minorHAnsi"/>
          <w:sz w:val="24"/>
          <w:szCs w:val="24"/>
          <w:lang w:val="es-ES" w:eastAsia="es-CO"/>
        </w:rPr>
        <w:t>í</w:t>
      </w:r>
      <w:r>
        <w:rPr>
          <w:rFonts w:asciiTheme="minorHAnsi" w:eastAsia="Times New Roman" w:hAnsiTheme="minorHAnsi"/>
          <w:sz w:val="24"/>
          <w:szCs w:val="24"/>
          <w:lang w:val="es-ES" w:eastAsia="es-CO"/>
        </w:rPr>
        <w:t>dic</w:t>
      </w:r>
      <w:r w:rsidR="00A66BCF">
        <w:rPr>
          <w:rFonts w:asciiTheme="minorHAnsi" w:eastAsia="Times New Roman" w:hAnsiTheme="minorHAnsi"/>
          <w:sz w:val="24"/>
          <w:szCs w:val="24"/>
          <w:lang w:val="es-ES" w:eastAsia="es-CO"/>
        </w:rPr>
        <w:t>a</w:t>
      </w:r>
      <w:r w:rsidRPr="006E1706">
        <w:rPr>
          <w:rFonts w:asciiTheme="minorHAnsi" w:eastAsia="Times New Roman" w:hAnsiTheme="minorHAnsi"/>
          <w:sz w:val="24"/>
          <w:szCs w:val="24"/>
          <w:lang w:val="es-ES" w:eastAsia="es-CO"/>
        </w:rPr>
        <w:t xml:space="preserve"> de la entidad.</w:t>
      </w:r>
    </w:p>
    <w:p w:rsidR="00E801CF" w:rsidRPr="00B33D2F" w:rsidRDefault="00E801CF" w:rsidP="00123822">
      <w:pPr>
        <w:spacing w:after="0"/>
        <w:rPr>
          <w:rFonts w:asciiTheme="minorHAnsi" w:eastAsia="Times New Roman" w:hAnsiTheme="minorHAnsi"/>
          <w:sz w:val="24"/>
          <w:szCs w:val="24"/>
          <w:lang w:val="es-ES" w:eastAsia="es-CO"/>
        </w:rPr>
      </w:pPr>
    </w:p>
    <w:p w:rsidR="005957CD" w:rsidRPr="00B33D2F" w:rsidRDefault="00A26D60" w:rsidP="00A26D60">
      <w:pPr>
        <w:jc w:val="right"/>
        <w:rPr>
          <w:rFonts w:asciiTheme="minorHAnsi" w:hAnsiTheme="minorHAnsi"/>
          <w:sz w:val="24"/>
          <w:szCs w:val="24"/>
        </w:rPr>
      </w:pPr>
      <w:r w:rsidRPr="00B33D2F">
        <w:rPr>
          <w:rFonts w:asciiTheme="minorHAnsi" w:hAnsiTheme="minorHAnsi"/>
          <w:i/>
          <w:iCs/>
          <w:sz w:val="24"/>
          <w:szCs w:val="24"/>
        </w:rPr>
        <w:t>Martha Liliana Arias Bello</w:t>
      </w:r>
    </w:p>
    <w:sectPr w:rsidR="005957CD" w:rsidRPr="00B33D2F" w:rsidSect="00E801CF">
      <w:headerReference w:type="default" r:id="rId9"/>
      <w:footerReference w:type="default" r:id="rId10"/>
      <w:pgSz w:w="12240" w:h="15840"/>
      <w:pgMar w:top="1417" w:right="1701" w:bottom="1135"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5FB" w:rsidRDefault="001F45FB" w:rsidP="00EE7812">
      <w:pPr>
        <w:spacing w:after="0" w:line="240" w:lineRule="auto"/>
      </w:pPr>
      <w:r>
        <w:separator/>
      </w:r>
    </w:p>
  </w:endnote>
  <w:endnote w:type="continuationSeparator" w:id="0">
    <w:p w:rsidR="001F45FB" w:rsidRDefault="001F45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5FB" w:rsidRDefault="001F45FB" w:rsidP="00EE7812">
      <w:pPr>
        <w:spacing w:after="0" w:line="240" w:lineRule="auto"/>
      </w:pPr>
      <w:r>
        <w:separator/>
      </w:r>
    </w:p>
  </w:footnote>
  <w:footnote w:type="continuationSeparator" w:id="0">
    <w:p w:rsidR="001F45FB" w:rsidRDefault="001F45F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EF535B">
      <w:t>9</w:t>
    </w:r>
    <w:r w:rsidR="006C55F1">
      <w:t>00</w:t>
    </w:r>
    <w:r w:rsidR="00667D4D">
      <w:t>,</w:t>
    </w:r>
    <w:r w:rsidR="009D09BB">
      <w:t xml:space="preserve"> </w:t>
    </w:r>
    <w:r w:rsidR="00EF535B">
      <w:t>junio 3</w:t>
    </w:r>
    <w:r w:rsidR="0005771D">
      <w:t xml:space="preserve"> </w:t>
    </w:r>
    <w:r w:rsidR="0080786C">
      <w:t>de 201</w:t>
    </w:r>
    <w:r w:rsidR="00CF1376">
      <w:t>4</w:t>
    </w:r>
  </w:p>
  <w:p w:rsidR="0046164F" w:rsidRDefault="001F45FB"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6360F4"/>
    <w:multiLevelType w:val="hybridMultilevel"/>
    <w:tmpl w:val="5F967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1D22DBA"/>
    <w:multiLevelType w:val="hybridMultilevel"/>
    <w:tmpl w:val="0518B038"/>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2A315A14"/>
    <w:multiLevelType w:val="hybridMultilevel"/>
    <w:tmpl w:val="F9E4445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5"/>
  </w:num>
  <w:num w:numId="5">
    <w:abstractNumId w:val="13"/>
  </w:num>
  <w:num w:numId="6">
    <w:abstractNumId w:val="15"/>
  </w:num>
  <w:num w:numId="7">
    <w:abstractNumId w:val="8"/>
  </w:num>
  <w:num w:numId="8">
    <w:abstractNumId w:val="1"/>
  </w:num>
  <w:num w:numId="9">
    <w:abstractNumId w:val="7"/>
  </w:num>
  <w:num w:numId="10">
    <w:abstractNumId w:val="10"/>
  </w:num>
  <w:num w:numId="11">
    <w:abstractNumId w:val="11"/>
  </w:num>
  <w:num w:numId="12">
    <w:abstractNumId w:val="9"/>
  </w:num>
  <w:num w:numId="13">
    <w:abstractNumId w:val="14"/>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1D"/>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EFE"/>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883"/>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822"/>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2B8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5FB"/>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48E"/>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DE2"/>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A93"/>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2D2"/>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63A"/>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0C6"/>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064"/>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D9E"/>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23"/>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B99"/>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5AD"/>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ABF"/>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117"/>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192"/>
    <w:rsid w:val="005927A7"/>
    <w:rsid w:val="00592852"/>
    <w:rsid w:val="00592917"/>
    <w:rsid w:val="00592ABE"/>
    <w:rsid w:val="00592E22"/>
    <w:rsid w:val="00592EEF"/>
    <w:rsid w:val="00593247"/>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A4A"/>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63A"/>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48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1D16"/>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0E1"/>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5F1"/>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2F9F"/>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1917"/>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6AFD"/>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8CE"/>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059"/>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9B"/>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6BCF"/>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CE"/>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1D8"/>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58F"/>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2F"/>
    <w:rsid w:val="00B33DF9"/>
    <w:rsid w:val="00B3405D"/>
    <w:rsid w:val="00B34182"/>
    <w:rsid w:val="00B3448F"/>
    <w:rsid w:val="00B346AB"/>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5D8E"/>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3D7"/>
    <w:rsid w:val="00B844E0"/>
    <w:rsid w:val="00B847F7"/>
    <w:rsid w:val="00B848C3"/>
    <w:rsid w:val="00B84A94"/>
    <w:rsid w:val="00B84AE5"/>
    <w:rsid w:val="00B84AEA"/>
    <w:rsid w:val="00B84E08"/>
    <w:rsid w:val="00B84F96"/>
    <w:rsid w:val="00B8580C"/>
    <w:rsid w:val="00B8597B"/>
    <w:rsid w:val="00B85DA4"/>
    <w:rsid w:val="00B85E88"/>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727"/>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4D9"/>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81A"/>
    <w:rsid w:val="00CE7A67"/>
    <w:rsid w:val="00CE7C66"/>
    <w:rsid w:val="00CE7E44"/>
    <w:rsid w:val="00CF0212"/>
    <w:rsid w:val="00CF023C"/>
    <w:rsid w:val="00CF0AFA"/>
    <w:rsid w:val="00CF1007"/>
    <w:rsid w:val="00CF10F5"/>
    <w:rsid w:val="00CF1376"/>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8F8"/>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FBC"/>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1CF"/>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35B"/>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E88"/>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0C4"/>
    <w:rsid w:val="00F17451"/>
    <w:rsid w:val="00F17AC0"/>
    <w:rsid w:val="00F17B54"/>
    <w:rsid w:val="00F17BF5"/>
    <w:rsid w:val="00F17C66"/>
    <w:rsid w:val="00F17EEE"/>
    <w:rsid w:val="00F17F58"/>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29A5"/>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6A0"/>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2E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5E06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Fuentedeprrafopredeter"/>
    <w:rsid w:val="005E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92">
      <w:bodyDiv w:val="1"/>
      <w:marLeft w:val="0"/>
      <w:marRight w:val="0"/>
      <w:marTop w:val="0"/>
      <w:marBottom w:val="0"/>
      <w:divBdr>
        <w:top w:val="none" w:sz="0" w:space="0" w:color="auto"/>
        <w:left w:val="none" w:sz="0" w:space="0" w:color="auto"/>
        <w:bottom w:val="none" w:sz="0" w:space="0" w:color="auto"/>
        <w:right w:val="none" w:sz="0" w:space="0" w:color="auto"/>
      </w:divBdr>
      <w:divsChild>
        <w:div w:id="810366716">
          <w:marLeft w:val="0"/>
          <w:marRight w:val="0"/>
          <w:marTop w:val="0"/>
          <w:marBottom w:val="0"/>
          <w:divBdr>
            <w:top w:val="none" w:sz="0" w:space="0" w:color="auto"/>
            <w:left w:val="none" w:sz="0" w:space="0" w:color="auto"/>
            <w:bottom w:val="none" w:sz="0" w:space="0" w:color="auto"/>
            <w:right w:val="none" w:sz="0" w:space="0" w:color="auto"/>
          </w:divBdr>
          <w:divsChild>
            <w:div w:id="19862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20104983">
      <w:bodyDiv w:val="1"/>
      <w:marLeft w:val="0"/>
      <w:marRight w:val="0"/>
      <w:marTop w:val="0"/>
      <w:marBottom w:val="0"/>
      <w:divBdr>
        <w:top w:val="none" w:sz="0" w:space="0" w:color="auto"/>
        <w:left w:val="none" w:sz="0" w:space="0" w:color="auto"/>
        <w:bottom w:val="none" w:sz="0" w:space="0" w:color="auto"/>
        <w:right w:val="none" w:sz="0" w:space="0" w:color="auto"/>
      </w:divBdr>
      <w:divsChild>
        <w:div w:id="1300957787">
          <w:marLeft w:val="0"/>
          <w:marRight w:val="0"/>
          <w:marTop w:val="0"/>
          <w:marBottom w:val="0"/>
          <w:divBdr>
            <w:top w:val="none" w:sz="0" w:space="0" w:color="auto"/>
            <w:left w:val="none" w:sz="0" w:space="0" w:color="auto"/>
            <w:bottom w:val="none" w:sz="0" w:space="0" w:color="auto"/>
            <w:right w:val="none" w:sz="0" w:space="0" w:color="auto"/>
          </w:divBdr>
          <w:divsChild>
            <w:div w:id="10429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26362254">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633243240">
      <w:bodyDiv w:val="1"/>
      <w:marLeft w:val="0"/>
      <w:marRight w:val="0"/>
      <w:marTop w:val="0"/>
      <w:marBottom w:val="0"/>
      <w:divBdr>
        <w:top w:val="none" w:sz="0" w:space="0" w:color="auto"/>
        <w:left w:val="none" w:sz="0" w:space="0" w:color="auto"/>
        <w:bottom w:val="none" w:sz="0" w:space="0" w:color="auto"/>
        <w:right w:val="none" w:sz="0" w:space="0" w:color="auto"/>
      </w:divBdr>
      <w:divsChild>
        <w:div w:id="1322082597">
          <w:marLeft w:val="0"/>
          <w:marRight w:val="0"/>
          <w:marTop w:val="0"/>
          <w:marBottom w:val="0"/>
          <w:divBdr>
            <w:top w:val="none" w:sz="0" w:space="0" w:color="auto"/>
            <w:left w:val="none" w:sz="0" w:space="0" w:color="auto"/>
            <w:bottom w:val="none" w:sz="0" w:space="0" w:color="auto"/>
            <w:right w:val="none" w:sz="0" w:space="0" w:color="auto"/>
          </w:divBdr>
          <w:divsChild>
            <w:div w:id="16335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D38297D0-7C73-4E46-B2A9-6EBA481B8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383</Words>
  <Characters>2107</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Martha Liliana Arias Bello</cp:lastModifiedBy>
  <cp:revision>18</cp:revision>
  <cp:lastPrinted>2011-08-23T16:28:00Z</cp:lastPrinted>
  <dcterms:created xsi:type="dcterms:W3CDTF">2014-05-30T16:26:00Z</dcterms:created>
  <dcterms:modified xsi:type="dcterms:W3CDTF">2014-05-30T19:58:00Z</dcterms:modified>
</cp:coreProperties>
</file>