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E2" w:rsidRPr="00B33D2F" w:rsidRDefault="007D2505" w:rsidP="002D1DE2">
      <w:pPr>
        <w:keepNext/>
        <w:framePr w:dropCap="drop" w:lines="3" w:wrap="auto" w:vAnchor="text" w:hAnchor="text" w:y="1"/>
        <w:spacing w:after="0" w:line="926" w:lineRule="exact"/>
        <w:textAlignment w:val="baseline"/>
        <w:rPr>
          <w:rFonts w:asciiTheme="minorHAnsi" w:hAnsiTheme="minorHAnsi"/>
          <w:position w:val="-8"/>
          <w:sz w:val="24"/>
          <w:szCs w:val="24"/>
        </w:rPr>
      </w:pPr>
      <w:r>
        <w:rPr>
          <w:position w:val="-8"/>
          <w:sz w:val="120"/>
          <w:szCs w:val="120"/>
        </w:rPr>
        <w:t>E</w:t>
      </w:r>
    </w:p>
    <w:p w:rsidR="007D2505" w:rsidRPr="007D2505" w:rsidRDefault="007D2505" w:rsidP="007D2505">
      <w:pPr>
        <w:spacing w:after="0"/>
        <w:rPr>
          <w:rFonts w:asciiTheme="minorHAnsi" w:eastAsia="Times New Roman" w:hAnsiTheme="minorHAnsi"/>
          <w:sz w:val="24"/>
          <w:szCs w:val="24"/>
          <w:lang w:val="es-ES" w:eastAsia="es-CO"/>
        </w:rPr>
      </w:pPr>
      <w:r w:rsidRPr="007D2505">
        <w:rPr>
          <w:rFonts w:asciiTheme="minorHAnsi" w:eastAsia="Times New Roman" w:hAnsiTheme="minorHAnsi"/>
          <w:sz w:val="24"/>
          <w:szCs w:val="24"/>
          <w:lang w:val="es-ES" w:eastAsia="es-CO"/>
        </w:rPr>
        <w:t>n el documento “</w:t>
      </w:r>
      <w:bookmarkStart w:id="0" w:name="_GoBack"/>
      <w:r w:rsidR="003F5FC0">
        <w:fldChar w:fldCharType="begin"/>
      </w:r>
      <w:r w:rsidR="003F5FC0">
        <w:instrText xml:space="preserve"> HYPERLINK "http://www.javeriana.edu.co/personales/hbermude/ensayos/resadd.doc" </w:instrText>
      </w:r>
      <w:r w:rsidR="003F5FC0">
        <w:fldChar w:fldCharType="separate"/>
      </w:r>
      <w:r w:rsidRPr="007D2505">
        <w:rPr>
          <w:rStyle w:val="Hipervnculo"/>
          <w:rFonts w:asciiTheme="minorHAnsi" w:eastAsia="Times New Roman" w:hAnsiTheme="minorHAnsi"/>
          <w:sz w:val="24"/>
          <w:szCs w:val="24"/>
          <w:lang w:val="es-ES" w:eastAsia="es-CO"/>
        </w:rPr>
        <w:t>Responsabilidad de los administradores de  las sociedades</w:t>
      </w:r>
      <w:r w:rsidR="003F5FC0">
        <w:rPr>
          <w:rStyle w:val="Hipervnculo"/>
          <w:rFonts w:asciiTheme="minorHAnsi" w:eastAsia="Times New Roman" w:hAnsiTheme="minorHAnsi"/>
          <w:sz w:val="24"/>
          <w:szCs w:val="24"/>
          <w:lang w:val="es-ES" w:eastAsia="es-CO"/>
        </w:rPr>
        <w:fldChar w:fldCharType="end"/>
      </w:r>
      <w:bookmarkEnd w:id="0"/>
      <w:r w:rsidRPr="007D2505">
        <w:rPr>
          <w:rFonts w:asciiTheme="minorHAnsi" w:eastAsia="Times New Roman" w:hAnsiTheme="minorHAnsi"/>
          <w:sz w:val="24"/>
          <w:szCs w:val="24"/>
          <w:lang w:val="es-ES" w:eastAsia="es-CO"/>
        </w:rPr>
        <w:t xml:space="preserve">”,  </w:t>
      </w:r>
      <w:r>
        <w:rPr>
          <w:rFonts w:asciiTheme="minorHAnsi" w:eastAsia="Times New Roman" w:hAnsiTheme="minorHAnsi"/>
          <w:sz w:val="24"/>
          <w:szCs w:val="24"/>
          <w:lang w:val="es-ES" w:eastAsia="es-CO"/>
        </w:rPr>
        <w:t xml:space="preserve">se </w:t>
      </w:r>
      <w:r w:rsidRPr="007D2505">
        <w:rPr>
          <w:rFonts w:asciiTheme="minorHAnsi" w:eastAsia="Times New Roman" w:hAnsiTheme="minorHAnsi"/>
          <w:sz w:val="24"/>
          <w:szCs w:val="24"/>
          <w:lang w:val="es-ES" w:eastAsia="es-CO"/>
        </w:rPr>
        <w:t>menciona que desde una perspectiva organizacional, a los administradores se les confía, dentro de una visión y en desarrollo de una misión, la función de planear, organizar, dirigir y controlar la empresa de manera que cumpla con sus finalidades. Para ello realiza tres tipos de actos: actos de gobierno, actos de supervisión y actos de rendición de cuentas.</w:t>
      </w:r>
      <w:r>
        <w:rPr>
          <w:rFonts w:asciiTheme="minorHAnsi" w:eastAsia="Times New Roman" w:hAnsiTheme="minorHAnsi"/>
          <w:sz w:val="24"/>
          <w:szCs w:val="24"/>
          <w:lang w:val="es-ES" w:eastAsia="es-CO"/>
        </w:rPr>
        <w:t xml:space="preserve"> </w:t>
      </w:r>
      <w:r w:rsidR="00FD7823">
        <w:rPr>
          <w:rFonts w:asciiTheme="minorHAnsi" w:eastAsia="Times New Roman" w:hAnsiTheme="minorHAnsi"/>
          <w:sz w:val="24"/>
          <w:szCs w:val="24"/>
          <w:lang w:val="es-ES" w:eastAsia="es-CO"/>
        </w:rPr>
        <w:t xml:space="preserve"> </w:t>
      </w:r>
      <w:r w:rsidRPr="007D2505">
        <w:rPr>
          <w:rFonts w:asciiTheme="minorHAnsi" w:eastAsia="Times New Roman" w:hAnsiTheme="minorHAnsi"/>
          <w:sz w:val="24"/>
          <w:szCs w:val="24"/>
          <w:lang w:val="es-ES" w:eastAsia="es-CO"/>
        </w:rPr>
        <w:t>Los actos de gobierno corresponden a la adecuada toma de d</w:t>
      </w:r>
      <w:r w:rsidR="00FD7823">
        <w:rPr>
          <w:rFonts w:asciiTheme="minorHAnsi" w:eastAsia="Times New Roman" w:hAnsiTheme="minorHAnsi"/>
          <w:sz w:val="24"/>
          <w:szCs w:val="24"/>
          <w:lang w:val="es-ES" w:eastAsia="es-CO"/>
        </w:rPr>
        <w:t>ecisiones</w:t>
      </w:r>
      <w:r w:rsidRPr="007D2505">
        <w:rPr>
          <w:rFonts w:asciiTheme="minorHAnsi" w:eastAsia="Times New Roman" w:hAnsiTheme="minorHAnsi"/>
          <w:sz w:val="24"/>
          <w:szCs w:val="24"/>
          <w:lang w:val="es-ES" w:eastAsia="es-CO"/>
        </w:rPr>
        <w:t xml:space="preserve">. </w:t>
      </w:r>
      <w:r w:rsidR="00FD7823">
        <w:rPr>
          <w:rFonts w:asciiTheme="minorHAnsi" w:eastAsia="Times New Roman" w:hAnsiTheme="minorHAnsi"/>
          <w:sz w:val="24"/>
          <w:szCs w:val="24"/>
          <w:lang w:val="es-ES" w:eastAsia="es-CO"/>
        </w:rPr>
        <w:t>L</w:t>
      </w:r>
      <w:r w:rsidRPr="007D2505">
        <w:rPr>
          <w:rFonts w:asciiTheme="minorHAnsi" w:eastAsia="Times New Roman" w:hAnsiTheme="minorHAnsi"/>
          <w:sz w:val="24"/>
          <w:szCs w:val="24"/>
          <w:lang w:val="es-ES" w:eastAsia="es-CO"/>
        </w:rPr>
        <w:t>os actos de supervisión</w:t>
      </w:r>
      <w:r w:rsidR="00FD7823">
        <w:rPr>
          <w:rFonts w:asciiTheme="minorHAnsi" w:eastAsia="Times New Roman" w:hAnsiTheme="minorHAnsi"/>
          <w:sz w:val="24"/>
          <w:szCs w:val="24"/>
          <w:lang w:val="es-ES" w:eastAsia="es-CO"/>
        </w:rPr>
        <w:t xml:space="preserve">  instauran el deber de supervisar las acciones que se realizan en nombre de la entidad por parte de los colaboradores</w:t>
      </w:r>
      <w:r w:rsidRPr="007D2505">
        <w:rPr>
          <w:rFonts w:asciiTheme="minorHAnsi" w:eastAsia="Times New Roman" w:hAnsiTheme="minorHAnsi"/>
          <w:sz w:val="24"/>
          <w:szCs w:val="24"/>
          <w:lang w:val="es-ES" w:eastAsia="es-CO"/>
        </w:rPr>
        <w:t xml:space="preserve">.  Y por último, la gestión </w:t>
      </w:r>
      <w:r w:rsidR="00FD7823">
        <w:rPr>
          <w:rFonts w:asciiTheme="minorHAnsi" w:eastAsia="Times New Roman" w:hAnsiTheme="minorHAnsi"/>
          <w:sz w:val="24"/>
          <w:szCs w:val="24"/>
          <w:lang w:val="es-ES" w:eastAsia="es-CO"/>
        </w:rPr>
        <w:t xml:space="preserve">que </w:t>
      </w:r>
      <w:r w:rsidRPr="007D2505">
        <w:rPr>
          <w:rFonts w:asciiTheme="minorHAnsi" w:eastAsia="Times New Roman" w:hAnsiTheme="minorHAnsi"/>
          <w:sz w:val="24"/>
          <w:szCs w:val="24"/>
          <w:lang w:val="es-ES" w:eastAsia="es-CO"/>
        </w:rPr>
        <w:t>debe ser medida y evaluada  de tal forma que se pueda  establecer el nivel de cumplimiento de los propósitos establecidos</w:t>
      </w:r>
      <w:r w:rsidR="00FD7823">
        <w:rPr>
          <w:rFonts w:asciiTheme="minorHAnsi" w:eastAsia="Times New Roman" w:hAnsiTheme="minorHAnsi"/>
          <w:sz w:val="24"/>
          <w:szCs w:val="24"/>
          <w:lang w:val="es-ES" w:eastAsia="es-CO"/>
        </w:rPr>
        <w:t xml:space="preserve"> por la organización y p</w:t>
      </w:r>
      <w:r w:rsidRPr="007D2505">
        <w:rPr>
          <w:rFonts w:asciiTheme="minorHAnsi" w:eastAsia="Times New Roman" w:hAnsiTheme="minorHAnsi"/>
          <w:sz w:val="24"/>
          <w:szCs w:val="24"/>
          <w:lang w:val="es-ES" w:eastAsia="es-CO"/>
        </w:rPr>
        <w:t xml:space="preserve">ara ello se realiza la </w:t>
      </w:r>
      <w:r w:rsidR="00FD7823">
        <w:rPr>
          <w:rFonts w:asciiTheme="minorHAnsi" w:eastAsia="Times New Roman" w:hAnsiTheme="minorHAnsi"/>
          <w:sz w:val="24"/>
          <w:szCs w:val="24"/>
          <w:lang w:val="es-ES" w:eastAsia="es-CO"/>
        </w:rPr>
        <w:t xml:space="preserve">llamada </w:t>
      </w:r>
      <w:r w:rsidRPr="007D2505">
        <w:rPr>
          <w:rFonts w:asciiTheme="minorHAnsi" w:eastAsia="Times New Roman" w:hAnsiTheme="minorHAnsi"/>
          <w:sz w:val="24"/>
          <w:szCs w:val="24"/>
          <w:lang w:val="es-ES" w:eastAsia="es-CO"/>
        </w:rPr>
        <w:t xml:space="preserve">rendición de cuentas.  </w:t>
      </w:r>
    </w:p>
    <w:p w:rsidR="007D2505" w:rsidRPr="007D2505" w:rsidRDefault="007D2505" w:rsidP="007D2505">
      <w:pPr>
        <w:spacing w:after="0"/>
        <w:rPr>
          <w:rFonts w:asciiTheme="minorHAnsi" w:eastAsia="Times New Roman" w:hAnsiTheme="minorHAnsi"/>
          <w:sz w:val="24"/>
          <w:szCs w:val="24"/>
          <w:lang w:val="es-ES" w:eastAsia="es-CO"/>
        </w:rPr>
      </w:pPr>
    </w:p>
    <w:p w:rsidR="007D2505" w:rsidRPr="007D2505" w:rsidRDefault="007D2505" w:rsidP="007D2505">
      <w:pPr>
        <w:spacing w:after="0"/>
        <w:rPr>
          <w:rFonts w:asciiTheme="minorHAnsi" w:eastAsia="Times New Roman" w:hAnsiTheme="minorHAnsi"/>
          <w:sz w:val="24"/>
          <w:szCs w:val="24"/>
          <w:lang w:val="es-ES" w:eastAsia="es-CO"/>
        </w:rPr>
      </w:pPr>
      <w:r w:rsidRPr="007D2505">
        <w:rPr>
          <w:rFonts w:asciiTheme="minorHAnsi" w:eastAsia="Times New Roman" w:hAnsiTheme="minorHAnsi"/>
          <w:sz w:val="24"/>
          <w:szCs w:val="24"/>
          <w:lang w:val="es-ES" w:eastAsia="es-CO"/>
        </w:rPr>
        <w:t>Ahora bien, entendiendo que para cumplir con las funciones que le son encomendadas</w:t>
      </w:r>
      <w:r w:rsidR="004D658E">
        <w:rPr>
          <w:rFonts w:asciiTheme="minorHAnsi" w:eastAsia="Times New Roman" w:hAnsiTheme="minorHAnsi"/>
          <w:sz w:val="24"/>
          <w:szCs w:val="24"/>
          <w:lang w:val="es-ES" w:eastAsia="es-CO"/>
        </w:rPr>
        <w:t xml:space="preserve"> a </w:t>
      </w:r>
      <w:r>
        <w:rPr>
          <w:rFonts w:asciiTheme="minorHAnsi" w:eastAsia="Times New Roman" w:hAnsiTheme="minorHAnsi"/>
          <w:sz w:val="24"/>
          <w:szCs w:val="24"/>
          <w:lang w:val="es-ES" w:eastAsia="es-CO"/>
        </w:rPr>
        <w:t>la administración</w:t>
      </w:r>
      <w:r w:rsidR="004D658E">
        <w:rPr>
          <w:rFonts w:asciiTheme="minorHAnsi" w:eastAsia="Times New Roman" w:hAnsiTheme="minorHAnsi"/>
          <w:sz w:val="24"/>
          <w:szCs w:val="24"/>
          <w:lang w:val="es-ES" w:eastAsia="es-CO"/>
        </w:rPr>
        <w:t xml:space="preserve">, se </w:t>
      </w:r>
      <w:r>
        <w:rPr>
          <w:rFonts w:asciiTheme="minorHAnsi" w:eastAsia="Times New Roman" w:hAnsiTheme="minorHAnsi"/>
          <w:sz w:val="24"/>
          <w:szCs w:val="24"/>
          <w:lang w:val="es-ES" w:eastAsia="es-CO"/>
        </w:rPr>
        <w:t xml:space="preserve"> </w:t>
      </w:r>
      <w:r w:rsidRPr="007D2505">
        <w:rPr>
          <w:rFonts w:asciiTheme="minorHAnsi" w:eastAsia="Times New Roman" w:hAnsiTheme="minorHAnsi"/>
          <w:sz w:val="24"/>
          <w:szCs w:val="24"/>
          <w:lang w:val="es-ES" w:eastAsia="es-CO"/>
        </w:rPr>
        <w:t xml:space="preserve"> requiere de información suficiente y apropiada</w:t>
      </w:r>
      <w:r w:rsidR="004D658E">
        <w:rPr>
          <w:rFonts w:asciiTheme="minorHAnsi" w:eastAsia="Times New Roman" w:hAnsiTheme="minorHAnsi"/>
          <w:sz w:val="24"/>
          <w:szCs w:val="24"/>
          <w:lang w:val="es-ES" w:eastAsia="es-CO"/>
        </w:rPr>
        <w:t xml:space="preserve">, esta se ve </w:t>
      </w:r>
      <w:r w:rsidRPr="007D2505">
        <w:rPr>
          <w:rFonts w:asciiTheme="minorHAnsi" w:eastAsia="Times New Roman" w:hAnsiTheme="minorHAnsi"/>
          <w:sz w:val="24"/>
          <w:szCs w:val="24"/>
          <w:lang w:val="es-ES" w:eastAsia="es-CO"/>
        </w:rPr>
        <w:t>obliga</w:t>
      </w:r>
      <w:r w:rsidR="004D658E">
        <w:rPr>
          <w:rFonts w:asciiTheme="minorHAnsi" w:eastAsia="Times New Roman" w:hAnsiTheme="minorHAnsi"/>
          <w:sz w:val="24"/>
          <w:szCs w:val="24"/>
          <w:lang w:val="es-ES" w:eastAsia="es-CO"/>
        </w:rPr>
        <w:t>da</w:t>
      </w:r>
      <w:r w:rsidRPr="007D2505">
        <w:rPr>
          <w:rFonts w:asciiTheme="minorHAnsi" w:eastAsia="Times New Roman" w:hAnsiTheme="minorHAnsi"/>
          <w:sz w:val="24"/>
          <w:szCs w:val="24"/>
          <w:lang w:val="es-ES" w:eastAsia="es-CO"/>
        </w:rPr>
        <w:t xml:space="preserve"> a valerse de importantes herramientas, entre las cuales tenemos el estado de flujos de efectivo y los flujos de </w:t>
      </w:r>
      <w:r w:rsidR="004D658E">
        <w:rPr>
          <w:rFonts w:asciiTheme="minorHAnsi" w:eastAsia="Times New Roman" w:hAnsiTheme="minorHAnsi"/>
          <w:sz w:val="24"/>
          <w:szCs w:val="24"/>
          <w:lang w:val="es-ES" w:eastAsia="es-CO"/>
        </w:rPr>
        <w:t xml:space="preserve">efectivo </w:t>
      </w:r>
      <w:r w:rsidRPr="007D2505">
        <w:rPr>
          <w:rFonts w:asciiTheme="minorHAnsi" w:eastAsia="Times New Roman" w:hAnsiTheme="minorHAnsi"/>
          <w:sz w:val="24"/>
          <w:szCs w:val="24"/>
          <w:lang w:val="es-ES" w:eastAsia="es-CO"/>
        </w:rPr>
        <w:t xml:space="preserve"> proyectados.</w:t>
      </w:r>
    </w:p>
    <w:p w:rsidR="007D2505" w:rsidRPr="007D2505" w:rsidRDefault="007D2505" w:rsidP="007D2505">
      <w:pPr>
        <w:spacing w:after="0"/>
        <w:rPr>
          <w:rFonts w:asciiTheme="minorHAnsi" w:eastAsia="Times New Roman" w:hAnsiTheme="minorHAnsi"/>
          <w:sz w:val="24"/>
          <w:szCs w:val="24"/>
          <w:lang w:val="es-ES" w:eastAsia="es-CO"/>
        </w:rPr>
      </w:pPr>
    </w:p>
    <w:p w:rsidR="007D2505" w:rsidRPr="007D2505" w:rsidRDefault="007D2505" w:rsidP="007D2505">
      <w:pPr>
        <w:spacing w:after="0"/>
        <w:rPr>
          <w:rFonts w:asciiTheme="minorHAnsi" w:eastAsia="Times New Roman" w:hAnsiTheme="minorHAnsi"/>
          <w:sz w:val="24"/>
          <w:szCs w:val="24"/>
          <w:lang w:val="es-ES" w:eastAsia="es-CO"/>
        </w:rPr>
      </w:pPr>
      <w:r w:rsidRPr="007D2505">
        <w:rPr>
          <w:rFonts w:asciiTheme="minorHAnsi" w:eastAsia="Times New Roman" w:hAnsiTheme="minorHAnsi"/>
          <w:sz w:val="24"/>
          <w:szCs w:val="24"/>
          <w:lang w:val="es-ES" w:eastAsia="es-CO"/>
        </w:rPr>
        <w:t xml:space="preserve">Bajo el concepto contable, el estado de flujos de efectivo, “proporciona </w:t>
      </w:r>
      <w:r w:rsidRPr="007D2505">
        <w:rPr>
          <w:rFonts w:asciiTheme="minorHAnsi" w:eastAsia="Times New Roman" w:hAnsiTheme="minorHAnsi"/>
          <w:sz w:val="24"/>
          <w:szCs w:val="24"/>
          <w:lang w:val="es-ES" w:eastAsia="es-CO"/>
        </w:rPr>
        <w:lastRenderedPageBreak/>
        <w:t>información sobre los cambios en el efectivo y equivalentes al efectivo de una</w:t>
      </w:r>
      <w:r w:rsidR="00D0124C">
        <w:rPr>
          <w:rFonts w:asciiTheme="minorHAnsi" w:eastAsia="Times New Roman" w:hAnsiTheme="minorHAnsi"/>
          <w:sz w:val="24"/>
          <w:szCs w:val="24"/>
          <w:lang w:val="es-ES" w:eastAsia="es-CO"/>
        </w:rPr>
        <w:t xml:space="preserve"> </w:t>
      </w:r>
      <w:r w:rsidRPr="007D2505">
        <w:rPr>
          <w:rFonts w:asciiTheme="minorHAnsi" w:eastAsia="Times New Roman" w:hAnsiTheme="minorHAnsi"/>
          <w:sz w:val="24"/>
          <w:szCs w:val="24"/>
          <w:lang w:val="es-ES" w:eastAsia="es-CO"/>
        </w:rPr>
        <w:t>entidad durante el periodo sobre el que se informa, mostrando por separado los</w:t>
      </w:r>
      <w:r w:rsidR="00D0124C">
        <w:rPr>
          <w:rFonts w:asciiTheme="minorHAnsi" w:eastAsia="Times New Roman" w:hAnsiTheme="minorHAnsi"/>
          <w:sz w:val="24"/>
          <w:szCs w:val="24"/>
          <w:lang w:val="es-ES" w:eastAsia="es-CO"/>
        </w:rPr>
        <w:t xml:space="preserve"> </w:t>
      </w:r>
      <w:r w:rsidRPr="007D2505">
        <w:rPr>
          <w:rFonts w:asciiTheme="minorHAnsi" w:eastAsia="Times New Roman" w:hAnsiTheme="minorHAnsi"/>
          <w:sz w:val="24"/>
          <w:szCs w:val="24"/>
          <w:lang w:val="es-ES" w:eastAsia="es-CO"/>
        </w:rPr>
        <w:t>cambios según procedan de actividades de operación, actividades de inversión</w:t>
      </w:r>
    </w:p>
    <w:p w:rsidR="007D2505" w:rsidRPr="007D2505" w:rsidRDefault="007D2505" w:rsidP="007D2505">
      <w:pPr>
        <w:spacing w:after="0"/>
        <w:rPr>
          <w:rFonts w:asciiTheme="minorHAnsi" w:eastAsia="Times New Roman" w:hAnsiTheme="minorHAnsi"/>
          <w:sz w:val="24"/>
          <w:szCs w:val="24"/>
          <w:lang w:val="es-ES" w:eastAsia="es-CO"/>
        </w:rPr>
      </w:pPr>
      <w:proofErr w:type="gramStart"/>
      <w:r w:rsidRPr="007D2505">
        <w:rPr>
          <w:rFonts w:asciiTheme="minorHAnsi" w:eastAsia="Times New Roman" w:hAnsiTheme="minorHAnsi"/>
          <w:sz w:val="24"/>
          <w:szCs w:val="24"/>
          <w:lang w:val="es-ES" w:eastAsia="es-CO"/>
        </w:rPr>
        <w:t>y</w:t>
      </w:r>
      <w:proofErr w:type="gramEnd"/>
      <w:r w:rsidRPr="007D2505">
        <w:rPr>
          <w:rFonts w:asciiTheme="minorHAnsi" w:eastAsia="Times New Roman" w:hAnsiTheme="minorHAnsi"/>
          <w:sz w:val="24"/>
          <w:szCs w:val="24"/>
          <w:lang w:val="es-ES" w:eastAsia="es-CO"/>
        </w:rPr>
        <w:t xml:space="preserve"> actividades de financiación”.  (IFRS, 2009). Los flujos de efectivo pueden ser utilizados para determinar si la compañía cuenta con problemas de liquidez,  en un proyecto de inversión permiten determinar la viabilidad de los proyectos mediante el análisis del valor actual neto y de la tasa interna de retorno y también sirve para medir la rentabilidad de un negocio hacia futuro.  (</w:t>
      </w:r>
      <w:proofErr w:type="spellStart"/>
      <w:r w:rsidRPr="007D2505">
        <w:rPr>
          <w:rFonts w:asciiTheme="minorHAnsi" w:eastAsia="Times New Roman" w:hAnsiTheme="minorHAnsi"/>
          <w:sz w:val="24"/>
          <w:szCs w:val="24"/>
          <w:lang w:val="es-ES" w:eastAsia="es-CO"/>
        </w:rPr>
        <w:t>Westerfield</w:t>
      </w:r>
      <w:proofErr w:type="spellEnd"/>
      <w:r w:rsidRPr="007D2505">
        <w:rPr>
          <w:rFonts w:asciiTheme="minorHAnsi" w:eastAsia="Times New Roman" w:hAnsiTheme="minorHAnsi"/>
          <w:sz w:val="24"/>
          <w:szCs w:val="24"/>
          <w:lang w:val="es-ES" w:eastAsia="es-CO"/>
        </w:rPr>
        <w:t>, 2005)</w:t>
      </w:r>
    </w:p>
    <w:p w:rsidR="007D2505" w:rsidRPr="007D2505" w:rsidRDefault="007D2505" w:rsidP="007D2505">
      <w:pPr>
        <w:spacing w:after="0"/>
        <w:rPr>
          <w:rFonts w:asciiTheme="minorHAnsi" w:eastAsia="Times New Roman" w:hAnsiTheme="minorHAnsi"/>
          <w:sz w:val="24"/>
          <w:szCs w:val="24"/>
          <w:lang w:val="es-ES" w:eastAsia="es-CO"/>
        </w:rPr>
      </w:pPr>
    </w:p>
    <w:p w:rsidR="007D2505" w:rsidRPr="007D2505" w:rsidRDefault="007D2505" w:rsidP="007D2505">
      <w:pPr>
        <w:spacing w:after="0"/>
        <w:rPr>
          <w:rFonts w:asciiTheme="minorHAnsi" w:eastAsia="Times New Roman" w:hAnsiTheme="minorHAnsi"/>
          <w:sz w:val="24"/>
          <w:szCs w:val="24"/>
          <w:lang w:val="es-ES" w:eastAsia="es-CO"/>
        </w:rPr>
      </w:pPr>
      <w:r w:rsidRPr="007D2505">
        <w:rPr>
          <w:rFonts w:asciiTheme="minorHAnsi" w:eastAsia="Times New Roman" w:hAnsiTheme="minorHAnsi"/>
          <w:sz w:val="24"/>
          <w:szCs w:val="24"/>
          <w:lang w:val="es-ES" w:eastAsia="es-CO"/>
        </w:rPr>
        <w:t xml:space="preserve">Sobre ese último aspecto, puede mencionarse que el flujo de caja, toma un papel relevante a la hora de </w:t>
      </w:r>
      <w:r w:rsidR="00B10214">
        <w:rPr>
          <w:rFonts w:asciiTheme="minorHAnsi" w:eastAsia="Times New Roman" w:hAnsiTheme="minorHAnsi"/>
          <w:sz w:val="24"/>
          <w:szCs w:val="24"/>
          <w:lang w:val="es-ES" w:eastAsia="es-CO"/>
        </w:rPr>
        <w:t xml:space="preserve">tomar decisiones de toda índole, </w:t>
      </w:r>
      <w:r w:rsidR="008B0D75">
        <w:rPr>
          <w:rFonts w:asciiTheme="minorHAnsi" w:eastAsia="Times New Roman" w:hAnsiTheme="minorHAnsi"/>
          <w:sz w:val="24"/>
          <w:szCs w:val="24"/>
          <w:lang w:val="es-ES" w:eastAsia="es-CO"/>
        </w:rPr>
        <w:t>p</w:t>
      </w:r>
      <w:r w:rsidRPr="007D2505">
        <w:rPr>
          <w:rFonts w:asciiTheme="minorHAnsi" w:eastAsia="Times New Roman" w:hAnsiTheme="minorHAnsi"/>
          <w:sz w:val="24"/>
          <w:szCs w:val="24"/>
          <w:lang w:val="es-ES" w:eastAsia="es-CO"/>
        </w:rPr>
        <w:t xml:space="preserve">ermite apreciar si </w:t>
      </w:r>
      <w:r w:rsidR="008B0D75">
        <w:rPr>
          <w:rFonts w:asciiTheme="minorHAnsi" w:eastAsia="Times New Roman" w:hAnsiTheme="minorHAnsi"/>
          <w:sz w:val="24"/>
          <w:szCs w:val="24"/>
          <w:lang w:val="es-ES" w:eastAsia="es-CO"/>
        </w:rPr>
        <w:t xml:space="preserve">tales decisiones  o proyectos </w:t>
      </w:r>
      <w:r w:rsidRPr="007D2505">
        <w:rPr>
          <w:rFonts w:asciiTheme="minorHAnsi" w:eastAsia="Times New Roman" w:hAnsiTheme="minorHAnsi"/>
          <w:sz w:val="24"/>
          <w:szCs w:val="24"/>
          <w:lang w:val="es-ES" w:eastAsia="es-CO"/>
        </w:rPr>
        <w:t>genera</w:t>
      </w:r>
      <w:r w:rsidR="008B0D75">
        <w:rPr>
          <w:rFonts w:asciiTheme="minorHAnsi" w:eastAsia="Times New Roman" w:hAnsiTheme="minorHAnsi"/>
          <w:sz w:val="24"/>
          <w:szCs w:val="24"/>
          <w:lang w:val="es-ES" w:eastAsia="es-CO"/>
        </w:rPr>
        <w:t>n</w:t>
      </w:r>
      <w:r w:rsidRPr="007D2505">
        <w:rPr>
          <w:rFonts w:asciiTheme="minorHAnsi" w:eastAsia="Times New Roman" w:hAnsiTheme="minorHAnsi"/>
          <w:sz w:val="24"/>
          <w:szCs w:val="24"/>
          <w:lang w:val="es-ES" w:eastAsia="es-CO"/>
        </w:rPr>
        <w:t xml:space="preserve"> valor o no. </w:t>
      </w:r>
    </w:p>
    <w:p w:rsidR="007D2505" w:rsidRPr="007D2505" w:rsidRDefault="007D2505" w:rsidP="007D2505">
      <w:pPr>
        <w:spacing w:after="0"/>
        <w:rPr>
          <w:rFonts w:asciiTheme="minorHAnsi" w:eastAsia="Times New Roman" w:hAnsiTheme="minorHAnsi"/>
          <w:sz w:val="24"/>
          <w:szCs w:val="24"/>
          <w:lang w:val="es-ES" w:eastAsia="es-CO"/>
        </w:rPr>
      </w:pPr>
    </w:p>
    <w:p w:rsidR="00C20C45" w:rsidRDefault="007D2505" w:rsidP="007D2505">
      <w:pPr>
        <w:spacing w:after="0"/>
        <w:rPr>
          <w:rFonts w:asciiTheme="minorHAnsi" w:eastAsia="Times New Roman" w:hAnsiTheme="minorHAnsi"/>
          <w:sz w:val="24"/>
          <w:szCs w:val="24"/>
          <w:lang w:val="es-ES" w:eastAsia="es-CO"/>
        </w:rPr>
      </w:pPr>
      <w:r w:rsidRPr="007D2505">
        <w:rPr>
          <w:rFonts w:asciiTheme="minorHAnsi" w:eastAsia="Times New Roman" w:hAnsiTheme="minorHAnsi"/>
          <w:sz w:val="24"/>
          <w:szCs w:val="24"/>
          <w:lang w:val="es-ES" w:eastAsia="es-CO"/>
        </w:rPr>
        <w:t xml:space="preserve">Es importante </w:t>
      </w:r>
      <w:r w:rsidR="008A59C7" w:rsidRPr="007D2505">
        <w:rPr>
          <w:rFonts w:asciiTheme="minorHAnsi" w:eastAsia="Times New Roman" w:hAnsiTheme="minorHAnsi"/>
          <w:sz w:val="24"/>
          <w:szCs w:val="24"/>
          <w:lang w:val="es-ES" w:eastAsia="es-CO"/>
        </w:rPr>
        <w:t>indicar</w:t>
      </w:r>
      <w:r w:rsidRPr="007D2505">
        <w:rPr>
          <w:rFonts w:asciiTheme="minorHAnsi" w:eastAsia="Times New Roman" w:hAnsiTheme="minorHAnsi"/>
          <w:sz w:val="24"/>
          <w:szCs w:val="24"/>
          <w:lang w:val="es-ES" w:eastAsia="es-CO"/>
        </w:rPr>
        <w:t xml:space="preserve"> que el Flujo de </w:t>
      </w:r>
      <w:r w:rsidR="008B0D75">
        <w:rPr>
          <w:rFonts w:asciiTheme="minorHAnsi" w:eastAsia="Times New Roman" w:hAnsiTheme="minorHAnsi"/>
          <w:sz w:val="24"/>
          <w:szCs w:val="24"/>
          <w:lang w:val="es-ES" w:eastAsia="es-CO"/>
        </w:rPr>
        <w:t>efectivo bien utilizado por las organizaciones  aparte de servir como parte de la rendición de cuentas,  permite que la entidad  vislumbre las implicaciones de sus decisiones</w:t>
      </w:r>
      <w:r w:rsidR="00C20C45">
        <w:rPr>
          <w:rFonts w:asciiTheme="minorHAnsi" w:eastAsia="Times New Roman" w:hAnsiTheme="minorHAnsi"/>
          <w:sz w:val="24"/>
          <w:szCs w:val="24"/>
          <w:lang w:val="es-ES" w:eastAsia="es-CO"/>
        </w:rPr>
        <w:t xml:space="preserve"> de tal forma que pueda adelantarse a la materialización de los riesgos de la organización.</w:t>
      </w:r>
    </w:p>
    <w:p w:rsidR="00C20C45" w:rsidRPr="00B33D2F" w:rsidRDefault="00C20C45" w:rsidP="007D2505">
      <w:pPr>
        <w:spacing w:after="0"/>
        <w:rPr>
          <w:rFonts w:asciiTheme="minorHAnsi" w:eastAsia="Times New Roman" w:hAnsiTheme="minorHAnsi"/>
          <w:sz w:val="24"/>
          <w:szCs w:val="24"/>
          <w:lang w:val="es-ES" w:eastAsia="es-CO"/>
        </w:rPr>
      </w:pPr>
    </w:p>
    <w:p w:rsidR="005957CD" w:rsidRPr="00B33D2F" w:rsidRDefault="007D2505" w:rsidP="00A26D60">
      <w:pPr>
        <w:jc w:val="right"/>
        <w:rPr>
          <w:rFonts w:asciiTheme="minorHAnsi" w:hAnsiTheme="minorHAnsi"/>
          <w:sz w:val="24"/>
          <w:szCs w:val="24"/>
        </w:rPr>
      </w:pPr>
      <w:r w:rsidRPr="007D2505">
        <w:rPr>
          <w:rFonts w:asciiTheme="minorHAnsi" w:hAnsiTheme="minorHAnsi"/>
          <w:i/>
          <w:iCs/>
          <w:sz w:val="24"/>
          <w:szCs w:val="24"/>
        </w:rPr>
        <w:t>Jenny Marlene Sosa Cardozo</w:t>
      </w:r>
    </w:p>
    <w:sectPr w:rsidR="005957CD" w:rsidRPr="00B33D2F" w:rsidSect="00E801CF">
      <w:headerReference w:type="default" r:id="rId9"/>
      <w:footerReference w:type="default" r:id="rId10"/>
      <w:pgSz w:w="12240" w:h="15840"/>
      <w:pgMar w:top="1417" w:right="1701" w:bottom="1135"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7C1" w:rsidRDefault="002257C1" w:rsidP="00EE7812">
      <w:pPr>
        <w:spacing w:after="0" w:line="240" w:lineRule="auto"/>
      </w:pPr>
      <w:r>
        <w:separator/>
      </w:r>
    </w:p>
  </w:endnote>
  <w:endnote w:type="continuationSeparator" w:id="0">
    <w:p w:rsidR="002257C1" w:rsidRDefault="002257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7C1" w:rsidRDefault="002257C1" w:rsidP="00EE7812">
      <w:pPr>
        <w:spacing w:after="0" w:line="240" w:lineRule="auto"/>
      </w:pPr>
      <w:r>
        <w:separator/>
      </w:r>
    </w:p>
  </w:footnote>
  <w:footnote w:type="continuationSeparator" w:id="0">
    <w:p w:rsidR="002257C1" w:rsidRDefault="002257C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D0124C">
      <w:t xml:space="preserve"> 907</w:t>
    </w:r>
    <w:r w:rsidR="00667D4D">
      <w:t>,</w:t>
    </w:r>
    <w:r w:rsidR="00D0124C">
      <w:t xml:space="preserve"> junio 16</w:t>
    </w:r>
    <w:r w:rsidR="008B0D75">
      <w:t xml:space="preserve"> </w:t>
    </w:r>
    <w:r w:rsidR="0080786C">
      <w:t>de 201</w:t>
    </w:r>
    <w:r w:rsidR="00CF1376">
      <w:t>4</w:t>
    </w:r>
  </w:p>
  <w:p w:rsidR="0046164F" w:rsidRDefault="003F5FC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6360F4"/>
    <w:multiLevelType w:val="hybridMultilevel"/>
    <w:tmpl w:val="5F967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D22DBA"/>
    <w:multiLevelType w:val="hybridMultilevel"/>
    <w:tmpl w:val="0518B0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A315A14"/>
    <w:multiLevelType w:val="hybridMultilevel"/>
    <w:tmpl w:val="F9E444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5"/>
  </w:num>
  <w:num w:numId="5">
    <w:abstractNumId w:val="13"/>
  </w:num>
  <w:num w:numId="6">
    <w:abstractNumId w:val="15"/>
  </w:num>
  <w:num w:numId="7">
    <w:abstractNumId w:val="8"/>
  </w:num>
  <w:num w:numId="8">
    <w:abstractNumId w:val="1"/>
  </w:num>
  <w:num w:numId="9">
    <w:abstractNumId w:val="7"/>
  </w:num>
  <w:num w:numId="10">
    <w:abstractNumId w:val="10"/>
  </w:num>
  <w:num w:numId="11">
    <w:abstractNumId w:val="11"/>
  </w:num>
  <w:num w:numId="12">
    <w:abstractNumId w:val="9"/>
  </w:num>
  <w:num w:numId="13">
    <w:abstractNumId w:val="14"/>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1D"/>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EFE"/>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883"/>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822"/>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2B8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7DE"/>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5FB"/>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C1"/>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48E"/>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DE2"/>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A93"/>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2D2"/>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63A"/>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0C6"/>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5FC0"/>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064"/>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D9E"/>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23"/>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8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B99"/>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5AD"/>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ABF"/>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117"/>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192"/>
    <w:rsid w:val="005927A7"/>
    <w:rsid w:val="00592852"/>
    <w:rsid w:val="00592917"/>
    <w:rsid w:val="00592ABE"/>
    <w:rsid w:val="00592E22"/>
    <w:rsid w:val="00592EEF"/>
    <w:rsid w:val="00593247"/>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A4A"/>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63A"/>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48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1D16"/>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0E1"/>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5F1"/>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3CD6"/>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2F9F"/>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527"/>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1917"/>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080"/>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05"/>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8CE"/>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59C7"/>
    <w:rsid w:val="008A6744"/>
    <w:rsid w:val="008A67AA"/>
    <w:rsid w:val="008A67BE"/>
    <w:rsid w:val="008A724A"/>
    <w:rsid w:val="008A7EBB"/>
    <w:rsid w:val="008B0094"/>
    <w:rsid w:val="008B0D75"/>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059"/>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0F"/>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9B"/>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6BCF"/>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CE"/>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1D8"/>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214"/>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58F"/>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2F"/>
    <w:rsid w:val="00B33DF9"/>
    <w:rsid w:val="00B3405D"/>
    <w:rsid w:val="00B34182"/>
    <w:rsid w:val="00B3448F"/>
    <w:rsid w:val="00B346AB"/>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5D8E"/>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3D7"/>
    <w:rsid w:val="00B844E0"/>
    <w:rsid w:val="00B847F7"/>
    <w:rsid w:val="00B848C3"/>
    <w:rsid w:val="00B84A94"/>
    <w:rsid w:val="00B84AE5"/>
    <w:rsid w:val="00B84AEA"/>
    <w:rsid w:val="00B84E08"/>
    <w:rsid w:val="00B84F96"/>
    <w:rsid w:val="00B8580C"/>
    <w:rsid w:val="00B8597B"/>
    <w:rsid w:val="00B85DA4"/>
    <w:rsid w:val="00B85E88"/>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0C4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727"/>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4D9"/>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81A"/>
    <w:rsid w:val="00CE7A67"/>
    <w:rsid w:val="00CE7C66"/>
    <w:rsid w:val="00CE7E44"/>
    <w:rsid w:val="00CF0212"/>
    <w:rsid w:val="00CF023C"/>
    <w:rsid w:val="00CF0AFA"/>
    <w:rsid w:val="00CF1007"/>
    <w:rsid w:val="00CF10F5"/>
    <w:rsid w:val="00CF1376"/>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24C"/>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8F8"/>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FBC"/>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1CF"/>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35B"/>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E88"/>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0C4"/>
    <w:rsid w:val="00F17451"/>
    <w:rsid w:val="00F17AC0"/>
    <w:rsid w:val="00F17B54"/>
    <w:rsid w:val="00F17BF5"/>
    <w:rsid w:val="00F17C66"/>
    <w:rsid w:val="00F17EEE"/>
    <w:rsid w:val="00F17F58"/>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29A5"/>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2C6"/>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6A0"/>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823"/>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2E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92">
      <w:bodyDiv w:val="1"/>
      <w:marLeft w:val="0"/>
      <w:marRight w:val="0"/>
      <w:marTop w:val="0"/>
      <w:marBottom w:val="0"/>
      <w:divBdr>
        <w:top w:val="none" w:sz="0" w:space="0" w:color="auto"/>
        <w:left w:val="none" w:sz="0" w:space="0" w:color="auto"/>
        <w:bottom w:val="none" w:sz="0" w:space="0" w:color="auto"/>
        <w:right w:val="none" w:sz="0" w:space="0" w:color="auto"/>
      </w:divBdr>
      <w:divsChild>
        <w:div w:id="810366716">
          <w:marLeft w:val="0"/>
          <w:marRight w:val="0"/>
          <w:marTop w:val="0"/>
          <w:marBottom w:val="0"/>
          <w:divBdr>
            <w:top w:val="none" w:sz="0" w:space="0" w:color="auto"/>
            <w:left w:val="none" w:sz="0" w:space="0" w:color="auto"/>
            <w:bottom w:val="none" w:sz="0" w:space="0" w:color="auto"/>
            <w:right w:val="none" w:sz="0" w:space="0" w:color="auto"/>
          </w:divBdr>
          <w:divsChild>
            <w:div w:id="19862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20104983">
      <w:bodyDiv w:val="1"/>
      <w:marLeft w:val="0"/>
      <w:marRight w:val="0"/>
      <w:marTop w:val="0"/>
      <w:marBottom w:val="0"/>
      <w:divBdr>
        <w:top w:val="none" w:sz="0" w:space="0" w:color="auto"/>
        <w:left w:val="none" w:sz="0" w:space="0" w:color="auto"/>
        <w:bottom w:val="none" w:sz="0" w:space="0" w:color="auto"/>
        <w:right w:val="none" w:sz="0" w:space="0" w:color="auto"/>
      </w:divBdr>
      <w:divsChild>
        <w:div w:id="1300957787">
          <w:marLeft w:val="0"/>
          <w:marRight w:val="0"/>
          <w:marTop w:val="0"/>
          <w:marBottom w:val="0"/>
          <w:divBdr>
            <w:top w:val="none" w:sz="0" w:space="0" w:color="auto"/>
            <w:left w:val="none" w:sz="0" w:space="0" w:color="auto"/>
            <w:bottom w:val="none" w:sz="0" w:space="0" w:color="auto"/>
            <w:right w:val="none" w:sz="0" w:space="0" w:color="auto"/>
          </w:divBdr>
          <w:divsChild>
            <w:div w:id="10429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26362254">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633243240">
      <w:bodyDiv w:val="1"/>
      <w:marLeft w:val="0"/>
      <w:marRight w:val="0"/>
      <w:marTop w:val="0"/>
      <w:marBottom w:val="0"/>
      <w:divBdr>
        <w:top w:val="none" w:sz="0" w:space="0" w:color="auto"/>
        <w:left w:val="none" w:sz="0" w:space="0" w:color="auto"/>
        <w:bottom w:val="none" w:sz="0" w:space="0" w:color="auto"/>
        <w:right w:val="none" w:sz="0" w:space="0" w:color="auto"/>
      </w:divBdr>
      <w:divsChild>
        <w:div w:id="1322082597">
          <w:marLeft w:val="0"/>
          <w:marRight w:val="0"/>
          <w:marTop w:val="0"/>
          <w:marBottom w:val="0"/>
          <w:divBdr>
            <w:top w:val="none" w:sz="0" w:space="0" w:color="auto"/>
            <w:left w:val="none" w:sz="0" w:space="0" w:color="auto"/>
            <w:bottom w:val="none" w:sz="0" w:space="0" w:color="auto"/>
            <w:right w:val="none" w:sz="0" w:space="0" w:color="auto"/>
          </w:divBdr>
          <w:divsChild>
            <w:div w:id="16335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100C55A-3E0D-4C64-8E13-82255B86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2145</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2014-06-16T22:13:00Z</dcterms:created>
  <dcterms:modified xsi:type="dcterms:W3CDTF">2014-06-16T22:13:00Z</dcterms:modified>
</cp:coreProperties>
</file>