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62" w:rsidRPr="001877F9" w:rsidRDefault="008A53B4" w:rsidP="003A1762">
      <w:pPr>
        <w:keepNext/>
        <w:framePr w:dropCap="drop" w:lines="3" w:h="886" w:hRule="exact" w:wrap="around" w:vAnchor="text" w:hAnchor="page" w:x="1656" w:y="20"/>
        <w:spacing w:after="0" w:line="886" w:lineRule="exact"/>
        <w:textAlignment w:val="baseline"/>
        <w:rPr>
          <w:position w:val="-7"/>
          <w:sz w:val="116"/>
        </w:rPr>
      </w:pPr>
      <w:r>
        <w:rPr>
          <w:rFonts w:cs="Calibri"/>
          <w:position w:val="-7"/>
          <w:sz w:val="116"/>
        </w:rPr>
        <w:t>L</w:t>
      </w:r>
    </w:p>
    <w:p w:rsidR="008A53B4" w:rsidRDefault="008A53B4" w:rsidP="00590084">
      <w:pPr>
        <w:contextualSpacing/>
        <w:rPr>
          <w:rStyle w:val="b"/>
        </w:rPr>
      </w:pPr>
      <w:r>
        <w:t>a materialidad según el diccionario de la real academia de la lengua</w:t>
      </w:r>
      <w:r w:rsidR="00590084">
        <w:t xml:space="preserve">, se </w:t>
      </w:r>
      <w:r>
        <w:t>define como:</w:t>
      </w:r>
      <w:r w:rsidR="00590084">
        <w:t xml:space="preserve"> a) </w:t>
      </w:r>
      <w:r>
        <w:t>Superficie exterior o apariencia de las cosas.</w:t>
      </w:r>
      <w:r w:rsidR="00590084">
        <w:t xml:space="preserve"> b) </w:t>
      </w:r>
      <w:r>
        <w:rPr>
          <w:rStyle w:val="b"/>
        </w:rPr>
        <w:t>Sustancia física y material de las acciones ejecutadas con ignorancia inculpable o falta del conocimiento necesario para que sean buenas o malas moralmente</w:t>
      </w:r>
      <w:r w:rsidR="00590084">
        <w:rPr>
          <w:rStyle w:val="b"/>
        </w:rPr>
        <w:t>.</w:t>
      </w:r>
    </w:p>
    <w:p w:rsidR="00590084" w:rsidRDefault="00590084" w:rsidP="00590084">
      <w:pPr>
        <w:contextualSpacing/>
        <w:rPr>
          <w:rStyle w:val="b"/>
        </w:rPr>
      </w:pPr>
    </w:p>
    <w:p w:rsidR="008A53B4" w:rsidRDefault="008A53B4" w:rsidP="008A53B4">
      <w:r>
        <w:t xml:space="preserve">En la NIIF para Pymes se define como: </w:t>
      </w:r>
      <w:r w:rsidR="00024F6A">
        <w:t>“la</w:t>
      </w:r>
      <w:r>
        <w:t xml:space="preserve"> información es material – y por ello es relevante-, si su omisión o su presentación errónea pueden influir en las decisiones económicas que los usuarios tomen a partir de los estados financieros</w:t>
      </w:r>
      <w:r w:rsidR="00590084">
        <w:t xml:space="preserve"> (</w:t>
      </w:r>
      <w:r w:rsidR="000C6217">
        <w:t>…</w:t>
      </w:r>
      <w:r w:rsidR="00590084">
        <w:t>)”, s</w:t>
      </w:r>
      <w:r w:rsidR="00024F6A">
        <w:t>in</w:t>
      </w:r>
      <w:r w:rsidR="000C6217">
        <w:t>embargo, no es adecuado cometer, o dejar sin corregir, desviaciones no significativas, con el fin de conseguir una participación particular de la situación financiera, del rendimiento financiero o de los flujos de efectivo.</w:t>
      </w:r>
    </w:p>
    <w:p w:rsidR="000C6217" w:rsidRDefault="00590084" w:rsidP="008A53B4">
      <w:r>
        <w:t xml:space="preserve">En las NIIF completas, </w:t>
      </w:r>
      <w:r w:rsidR="000C6217">
        <w:t>marco conceptual</w:t>
      </w:r>
      <w:r>
        <w:t xml:space="preserve"> 2010</w:t>
      </w:r>
      <w:r w:rsidR="000C6217">
        <w:t xml:space="preserve"> </w:t>
      </w:r>
      <w:r>
        <w:t xml:space="preserve">párrafo </w:t>
      </w:r>
      <w:r w:rsidR="000C6217">
        <w:t>CC11 el IASB establece lo siguiente:</w:t>
      </w:r>
      <w:r>
        <w:t xml:space="preserve"> “(</w:t>
      </w:r>
      <w:r w:rsidR="000C6217">
        <w:t>…</w:t>
      </w:r>
      <w:r>
        <w:t xml:space="preserve">) </w:t>
      </w:r>
      <w:r w:rsidR="00967F28">
        <w:t>El cons</w:t>
      </w:r>
      <w:r w:rsidR="000C6217">
        <w:t xml:space="preserve">ejo no puede especificar un umbral cuantitativo uniforme para la materialidad o importancia </w:t>
      </w:r>
      <w:r w:rsidR="00024F6A">
        <w:t>relativa</w:t>
      </w:r>
      <w:r w:rsidR="000C6217">
        <w:t xml:space="preserve"> o predeterminar que podría ser material o tener importancia relativa en una situación particular.</w:t>
      </w:r>
      <w:r>
        <w:t>”</w:t>
      </w:r>
    </w:p>
    <w:p w:rsidR="000C6217" w:rsidRDefault="000C6217" w:rsidP="008A53B4">
      <w:r>
        <w:t>En cualquiera de las definiciones se establece que la entidad debe determinar lo que considera material o no; y la entidad puede adoptar la materialidad de su casa matriz.</w:t>
      </w:r>
    </w:p>
    <w:p w:rsidR="000C6217" w:rsidRDefault="000C6217" w:rsidP="008A53B4">
      <w:r>
        <w:t xml:space="preserve">Esta materialidad </w:t>
      </w:r>
      <w:r w:rsidR="00024F6A">
        <w:t>está</w:t>
      </w:r>
      <w:r>
        <w:t xml:space="preserve"> conforme a las </w:t>
      </w:r>
      <w:bookmarkStart w:id="0" w:name="_GoBack"/>
      <w:bookmarkEnd w:id="0"/>
      <w:r>
        <w:t>políticas contables de la entidad de acuerdo al modelo de negocio. Razón por la cual, la auditoria externa o interna no puede pedirle de manera autoritaria que la modifique o que la altere.</w:t>
      </w:r>
    </w:p>
    <w:p w:rsidR="000C6217" w:rsidRDefault="000C6217" w:rsidP="008A53B4">
      <w:r>
        <w:lastRenderedPageBreak/>
        <w:t xml:space="preserve">En este sentido también </w:t>
      </w:r>
      <w:r w:rsidR="00B348C8">
        <w:t>la entidad debe realizar un esfuerzo de establecer si las transacciones que considera no materiales, no tienen impacto en los estados financieros para la toma de decisiones.</w:t>
      </w:r>
    </w:p>
    <w:p w:rsidR="00B348C8" w:rsidRDefault="00B348C8" w:rsidP="008A53B4">
      <w:r>
        <w:t xml:space="preserve">En la implementación por primera vez, muchas entidades se escudan en este </w:t>
      </w:r>
      <w:r w:rsidR="00024F6A">
        <w:t>cálculo</w:t>
      </w:r>
      <w:r>
        <w:t xml:space="preserve"> de materialidad para no tocar cifras o transacciones sin realizar un </w:t>
      </w:r>
      <w:r w:rsidR="00024F6A">
        <w:t>cálculo</w:t>
      </w:r>
      <w:r>
        <w:t xml:space="preserve"> para corroborar si efectivamente la partida no va a afectar la toma de decisiones, todo esto por la premura y poca atención que le prestaron las entidades al proceso de implementación. Hicieron caso omiso a los hec</w:t>
      </w:r>
      <w:r w:rsidR="00590084">
        <w:t>hos que pasaron en países como C</w:t>
      </w:r>
      <w:r>
        <w:t>hile</w:t>
      </w:r>
      <w:r w:rsidR="00590084">
        <w:t>,</w:t>
      </w:r>
      <w:r>
        <w:t xml:space="preserve"> en</w:t>
      </w:r>
      <w:r w:rsidR="00590084">
        <w:t xml:space="preserve"> donde </w:t>
      </w:r>
      <w:r>
        <w:t xml:space="preserve">las empresas se vieron abocadas a </w:t>
      </w:r>
      <w:r w:rsidR="00024F6A">
        <w:t>pérdidas</w:t>
      </w:r>
      <w:r>
        <w:t xml:space="preserve"> recurrentes en los periodos posteriores a la implementación.</w:t>
      </w:r>
    </w:p>
    <w:p w:rsidR="00024F6A" w:rsidRDefault="00024F6A" w:rsidP="008A53B4">
      <w:r>
        <w:t>Empresas y asesores</w:t>
      </w:r>
      <w:r w:rsidR="00590084">
        <w:t>,</w:t>
      </w:r>
      <w:r>
        <w:t xml:space="preserve"> así la partida no sea material hay que hacer los cálculos, porque la partida puede transformarse y ser material para ajuste en la adopción por primera vez, para las revelaciones y para la toma de decisiones.</w:t>
      </w:r>
    </w:p>
    <w:p w:rsidR="00590084" w:rsidRDefault="00E024FA" w:rsidP="00590084">
      <w:r>
        <w:t>En el plano de las revelaciones, hay que ser consistente con las políticas establecidas por la casa matriz y que estén conforme a NIIF porque no necesariamente el hecho de ser sucursal de sociedad extranjera, quiere decir que todo está en NIIF, se debe revisar el estándar frente a la política de la matriz, porque pueden llegar a existir diferencias frente a la norma</w:t>
      </w:r>
      <w:r w:rsidR="00590084">
        <w:t>.</w:t>
      </w:r>
    </w:p>
    <w:p w:rsidR="007E081A" w:rsidRPr="00477FE6" w:rsidRDefault="00B348C8" w:rsidP="00590084">
      <w:pPr>
        <w:jc w:val="right"/>
      </w:pPr>
      <w:r>
        <w:rPr>
          <w:i/>
        </w:rPr>
        <w:t>H</w:t>
      </w:r>
      <w:r w:rsidR="007E081A">
        <w:rPr>
          <w:i/>
        </w:rPr>
        <w:t xml:space="preserve">ernando </w:t>
      </w:r>
      <w:r>
        <w:rPr>
          <w:i/>
        </w:rPr>
        <w:t>Gonzalez S.</w:t>
      </w:r>
    </w:p>
    <w:sectPr w:rsidR="007E081A" w:rsidRPr="00477FE6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1D" w:rsidRDefault="004B7F1D" w:rsidP="00EE7812">
      <w:pPr>
        <w:spacing w:after="0" w:line="240" w:lineRule="auto"/>
      </w:pPr>
      <w:r>
        <w:separator/>
      </w:r>
    </w:p>
  </w:endnote>
  <w:endnote w:type="continuationSeparator" w:id="0">
    <w:p w:rsidR="004B7F1D" w:rsidRDefault="004B7F1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2"/>
    <w:family w:val="swiss"/>
    <w:pitch w:val="variable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1D" w:rsidRDefault="004B7F1D" w:rsidP="00EE7812">
      <w:pPr>
        <w:spacing w:after="0" w:line="240" w:lineRule="auto"/>
      </w:pPr>
      <w:r>
        <w:separator/>
      </w:r>
    </w:p>
  </w:footnote>
  <w:footnote w:type="continuationSeparator" w:id="0">
    <w:p w:rsidR="004B7F1D" w:rsidRDefault="004B7F1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6F0EB4">
      <w:t>912</w:t>
    </w:r>
    <w:r w:rsidR="00667D4D">
      <w:t>,</w:t>
    </w:r>
    <w:r w:rsidR="00D573B3">
      <w:t xml:space="preserve"> </w:t>
    </w:r>
    <w:r w:rsidR="00F27533">
      <w:t>Junio</w:t>
    </w:r>
    <w:r w:rsidR="003A1762">
      <w:t xml:space="preserve"> </w:t>
    </w:r>
    <w:r w:rsidR="006F0EB4">
      <w:t>24</w:t>
    </w:r>
    <w:r w:rsidR="007E2BC9">
      <w:t xml:space="preserve"> de 2014</w:t>
    </w:r>
  </w:p>
  <w:p w:rsidR="0046164F" w:rsidRDefault="002E69F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9F053B"/>
    <w:multiLevelType w:val="hybridMultilevel"/>
    <w:tmpl w:val="C54219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4F6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6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17"/>
    <w:rsid w:val="000C6292"/>
    <w:rsid w:val="000C66FC"/>
    <w:rsid w:val="000C6B60"/>
    <w:rsid w:val="000C6C14"/>
    <w:rsid w:val="000C6ED8"/>
    <w:rsid w:val="000C718C"/>
    <w:rsid w:val="000C7547"/>
    <w:rsid w:val="000C75D7"/>
    <w:rsid w:val="000C789C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4FD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9B1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D99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958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B7BF7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E6B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276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A14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24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5F"/>
    <w:rsid w:val="00290191"/>
    <w:rsid w:val="00290B84"/>
    <w:rsid w:val="00290EF7"/>
    <w:rsid w:val="00290F9C"/>
    <w:rsid w:val="00291245"/>
    <w:rsid w:val="0029152D"/>
    <w:rsid w:val="0029237A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B1E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762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443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3F750B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B7F1D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0EB5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084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5C40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0FFD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5AA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EB4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598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7BF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CDA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6E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0F26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510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3B4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306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64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5E76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67F28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422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1E5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E7F35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0C7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45C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322"/>
    <w:rsid w:val="00AC0610"/>
    <w:rsid w:val="00AC064B"/>
    <w:rsid w:val="00AC085D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8C8"/>
    <w:rsid w:val="00B34B2C"/>
    <w:rsid w:val="00B34BED"/>
    <w:rsid w:val="00B34E74"/>
    <w:rsid w:val="00B35EE2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177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D97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4F2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3FE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63B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3B3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6E6E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C7F85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4FA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21C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533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BD1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E00176"/>
    <w:rPr>
      <w:lang w:eastAsia="en-US"/>
    </w:rPr>
  </w:style>
  <w:style w:type="character" w:styleId="Refdenotaalpie">
    <w:name w:val="footnote reference"/>
    <w:uiPriority w:val="99"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  <w:style w:type="character" w:customStyle="1" w:styleId="b">
    <w:name w:val="b"/>
    <w:basedOn w:val="Fuentedeprrafopredeter"/>
    <w:rsid w:val="008A5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E00176"/>
    <w:rPr>
      <w:lang w:eastAsia="en-US"/>
    </w:rPr>
  </w:style>
  <w:style w:type="character" w:styleId="Refdenotaalpie">
    <w:name w:val="footnote reference"/>
    <w:uiPriority w:val="99"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  <w:style w:type="character" w:customStyle="1" w:styleId="b">
    <w:name w:val="b"/>
    <w:basedOn w:val="Fuentedeprrafopredeter"/>
    <w:rsid w:val="008A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3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{D250C66A-DC26-4D7A-A512-172ED10CB09A}</b:Guid>
    <b:Title>Modelos de evaluación de calidad de los programas de formación profesional</b:Title>
    <b:Year>2003</b:Year>
    <b:City>Medellón</b:City>
    <b:JournalName>Contaduría </b:JournalName>
    <b:Pages>37-71</b:Pages>
    <b:Month>Enero-Junio</b:Month>
    <b:Issue>42</b:Issue>
    <b:Author>
      <b:Author>
        <b:NameList>
          <b:Person>
            <b:Last>Cardona Arteaga</b:Last>
            <b:First>John</b:First>
          </b:Person>
          <b:Person>
            <b:Last>Zapata Monsalve</b:Last>
            <b:Middle>Ángel</b:Middle>
            <b:First>Miguel </b:First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4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5</b:RefOrder>
  </b:Source>
</b:Sources>
</file>

<file path=customXml/itemProps1.xml><?xml version="1.0" encoding="utf-8"?>
<ds:datastoreItem xmlns:ds="http://schemas.openxmlformats.org/officeDocument/2006/customXml" ds:itemID="{9383309F-B233-4C2D-9CE2-22434733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2</cp:revision>
  <cp:lastPrinted>2011-08-23T16:28:00Z</cp:lastPrinted>
  <dcterms:created xsi:type="dcterms:W3CDTF">2014-06-24T11:52:00Z</dcterms:created>
  <dcterms:modified xsi:type="dcterms:W3CDTF">2014-06-24T11:52:00Z</dcterms:modified>
</cp:coreProperties>
</file>