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1F" w:rsidRPr="0030521F" w:rsidRDefault="00561544" w:rsidP="0030521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>
        <w:rPr>
          <w:position w:val="-7"/>
          <w:sz w:val="120"/>
        </w:rPr>
        <w:t>P</w:t>
      </w:r>
    </w:p>
    <w:p w:rsidR="00561544" w:rsidRDefault="00561544" w:rsidP="0030521F">
      <w:r>
        <w:t xml:space="preserve">ara analizar el proyecto de decreto del Libro Tributario, Aduanero y Cambiario, </w:t>
      </w:r>
      <w:r w:rsidR="0030521F" w:rsidRPr="0030521F">
        <w:t xml:space="preserve"> </w:t>
      </w:r>
      <w:r>
        <w:t>voy a utilizar un ejemplo de la venta de un vehículo y mantenimiento:  “</w:t>
      </w:r>
      <w:r w:rsidRPr="00561544">
        <w:t>Normalmente, un distribuidor de automóviles vende un auto</w:t>
      </w:r>
      <w:r w:rsidR="00F163CA">
        <w:t>movil</w:t>
      </w:r>
      <w:r w:rsidRPr="00561544">
        <w:t xml:space="preserve"> por 10,000</w:t>
      </w:r>
      <w:r>
        <w:t xml:space="preserve"> u</w:t>
      </w:r>
      <w:r w:rsidR="00F163CA">
        <w:t xml:space="preserve">nidades </w:t>
      </w:r>
      <w:r>
        <w:t>m</w:t>
      </w:r>
      <w:r w:rsidR="00F163CA">
        <w:t>onetarias (u.m.)</w:t>
      </w:r>
      <w:r w:rsidRPr="00561544">
        <w:t xml:space="preserve"> y ofrece 3</w:t>
      </w:r>
      <w:r w:rsidR="0029192D">
        <w:t xml:space="preserve"> </w:t>
      </w:r>
      <w:r w:rsidRPr="00561544">
        <w:t>años de servicio por un cargo adicional de 400</w:t>
      </w:r>
      <w:r>
        <w:t xml:space="preserve"> u.m.</w:t>
      </w:r>
      <w:r w:rsidR="00F163CA">
        <w:t xml:space="preserve"> c</w:t>
      </w:r>
      <w:r w:rsidRPr="00561544">
        <w:t>omo si fuese una promoción, el distri</w:t>
      </w:r>
      <w:r w:rsidR="0029192D">
        <w:t xml:space="preserve">buidor incluye el servicio de 3 </w:t>
      </w:r>
      <w:r w:rsidRPr="00561544">
        <w:t>años como parte de la venta del auto</w:t>
      </w:r>
      <w:r w:rsidR="00F163CA">
        <w:t>movil</w:t>
      </w:r>
      <w:r w:rsidRPr="00561544">
        <w:t>, por un precio total de 10,200</w:t>
      </w:r>
      <w:r>
        <w:t xml:space="preserve"> u.m.</w:t>
      </w:r>
    </w:p>
    <w:p w:rsidR="00561544" w:rsidRDefault="00561544" w:rsidP="00561544">
      <w:r w:rsidRPr="00561544">
        <w:t>¿Cuántos son los Ingresos por venta y servicios</w:t>
      </w:r>
      <w:r>
        <w:t xml:space="preserve"> bajo NIIF</w:t>
      </w:r>
      <w:r w:rsidRPr="00561544">
        <w:t>?</w:t>
      </w:r>
      <w:r w:rsidR="00FE4A38">
        <w:t xml:space="preserve"> </w:t>
      </w:r>
      <w:r>
        <w:t>Transacci</w:t>
      </w:r>
      <w:r w:rsidR="00F163CA">
        <w:t>o</w:t>
      </w:r>
      <w:r>
        <w:t>n</w:t>
      </w:r>
      <w:r w:rsidR="00F163CA">
        <w:t>es</w:t>
      </w:r>
      <w:r>
        <w:t xml:space="preserve"> de múltiples elementos</w:t>
      </w:r>
      <w:r w:rsidR="00FE4A38">
        <w:t>: 1.-</w:t>
      </w:r>
      <w:r>
        <w:t>Ingreso por venta del auto = 10.000 / 10.4</w:t>
      </w:r>
      <w:r w:rsidR="000E404E">
        <w:t>00 x 10.200 = 9.808 (reconocido</w:t>
      </w:r>
      <w:r>
        <w:t xml:space="preserve"> en la entrega)</w:t>
      </w:r>
      <w:r w:rsidR="00FE4A38">
        <w:t>. 2.</w:t>
      </w:r>
      <w:r w:rsidR="00F163CA">
        <w:t>-</w:t>
      </w:r>
      <w:r>
        <w:t>Ingreso por servicio de 392, reconocido</w:t>
      </w:r>
      <w:r w:rsidR="000E404E">
        <w:t>s</w:t>
      </w:r>
      <w:r>
        <w:t xml:space="preserve"> posteriormente sobre un periodo de 3 años</w:t>
      </w:r>
      <w:r w:rsidR="00FC3D2B">
        <w:t>, una vez se preste el servicio.”</w:t>
      </w:r>
    </w:p>
    <w:p w:rsidR="00561544" w:rsidRDefault="009C25ED" w:rsidP="0030521F">
      <w:r>
        <w:t>E</w:t>
      </w:r>
      <w:r w:rsidR="0029192D">
        <w:t>l valor facturado, y sobre el cual se liquidan los impuestos</w:t>
      </w:r>
      <w:r w:rsidR="00D76F1B">
        <w:t xml:space="preserve"> son</w:t>
      </w:r>
      <w:r>
        <w:t xml:space="preserve"> 10.200 u.m, que sería el valor registrado bajo </w:t>
      </w:r>
      <w:r w:rsidR="007A6DF2">
        <w:t>Dec</w:t>
      </w:r>
      <w:r w:rsidR="00F163CA">
        <w:t>reto 2649 de 19</w:t>
      </w:r>
      <w:r>
        <w:t>93.</w:t>
      </w:r>
    </w:p>
    <w:p w:rsidR="00EF763B" w:rsidRDefault="00EF763B" w:rsidP="0030521F">
      <w:r>
        <w:t xml:space="preserve">Ahora, para la empresa que compra el vehículo bajo </w:t>
      </w:r>
      <w:r w:rsidR="00F163CA">
        <w:t xml:space="preserve">el </w:t>
      </w:r>
      <w:r>
        <w:t>Dec</w:t>
      </w:r>
      <w:r w:rsidR="00F163CA">
        <w:t>reto 2649de 19</w:t>
      </w:r>
      <w:r>
        <w:t xml:space="preserve">93 lo va a depreciar en 5 años. </w:t>
      </w:r>
      <w:r w:rsidR="0030521F" w:rsidRPr="0030521F">
        <w:t>Sin embargo, bajo la</w:t>
      </w:r>
      <w:r w:rsidR="0030521F">
        <w:t>s</w:t>
      </w:r>
      <w:r w:rsidR="0030521F" w:rsidRPr="0030521F">
        <w:t xml:space="preserve"> N</w:t>
      </w:r>
      <w:r>
        <w:t>IIF</w:t>
      </w:r>
      <w:r w:rsidR="0030521F" w:rsidRPr="0030521F">
        <w:t xml:space="preserve"> se requiere que un experto determine la vida útil de cada vehículo, teniendo en cuenta</w:t>
      </w:r>
      <w:r>
        <w:t>, por ejemplo,</w:t>
      </w:r>
      <w:r w:rsidR="00FE4A38">
        <w:t xml:space="preserve"> </w:t>
      </w:r>
      <w:r w:rsidR="0030521F" w:rsidRPr="0030521F">
        <w:t xml:space="preserve">efecto </w:t>
      </w:r>
      <w:r w:rsidR="00FE4A38">
        <w:t xml:space="preserve">que </w:t>
      </w:r>
      <w:r w:rsidR="0030521F" w:rsidRPr="0030521F">
        <w:t xml:space="preserve">el medio ambiente </w:t>
      </w:r>
      <w:r w:rsidR="00FE4A38">
        <w:t>l</w:t>
      </w:r>
      <w:r w:rsidR="0030521F" w:rsidRPr="0030521F">
        <w:t xml:space="preserve">e puede causar, </w:t>
      </w:r>
      <w:r>
        <w:t xml:space="preserve">estado de la malla vial en la ciudad donde se va a utilizar, </w:t>
      </w:r>
      <w:r w:rsidR="00F163CA">
        <w:t>etcétera</w:t>
      </w:r>
      <w:r>
        <w:t>.</w:t>
      </w:r>
    </w:p>
    <w:p w:rsidR="00CA2813" w:rsidRDefault="00CA2813" w:rsidP="0030521F">
      <w:r>
        <w:t>En el artículo 5</w:t>
      </w:r>
      <w:r w:rsidR="00F163CA">
        <w:t>°</w:t>
      </w:r>
      <w:r w:rsidR="00EF763B">
        <w:t xml:space="preserve"> del proyecto de decreto</w:t>
      </w:r>
      <w:r w:rsidR="00CC0AF1">
        <w:t>,</w:t>
      </w:r>
      <w:bookmarkStart w:id="0" w:name="_GoBack"/>
      <w:bookmarkEnd w:id="0"/>
      <w:r w:rsidR="00F163CA">
        <w:t xml:space="preserve"> mencionado inicialmente</w:t>
      </w:r>
      <w:r w:rsidR="00EF763B">
        <w:t>, se menciona que “</w:t>
      </w:r>
      <w:r>
        <w:t xml:space="preserve">un hecho económico deberá generar un registro para efectos de las normas internacionales de información financiera y </w:t>
      </w:r>
      <w:r>
        <w:lastRenderedPageBreak/>
        <w:t xml:space="preserve">otro para efectos </w:t>
      </w:r>
      <w:r w:rsidR="00F163CA">
        <w:t>fiscales…</w:t>
      </w:r>
      <w:r>
        <w:t>” por c</w:t>
      </w:r>
      <w:r w:rsidR="00FE4A38">
        <w:t>uatro</w:t>
      </w:r>
      <w:r>
        <w:t xml:space="preserve"> (</w:t>
      </w:r>
      <w:r w:rsidR="00FE4A38">
        <w:t>4</w:t>
      </w:r>
      <w:r>
        <w:t>) años.</w:t>
      </w:r>
    </w:p>
    <w:p w:rsidR="003C7EB6" w:rsidRPr="003C7EB6" w:rsidRDefault="003C7EB6" w:rsidP="003C7EB6">
      <w:r>
        <w:t>Vale la pena retomar lo que mencioné en la Contrapartida 812 de noviembre 12 de 2013</w:t>
      </w:r>
      <w:r w:rsidR="00D167EE">
        <w:t xml:space="preserve">, sobre </w:t>
      </w:r>
      <w:r w:rsidRPr="003C7EB6">
        <w:t xml:space="preserve">la Jerarquización de las políticas contables </w:t>
      </w:r>
      <w:r w:rsidR="001A367D">
        <w:t xml:space="preserve">establecida </w:t>
      </w:r>
      <w:r w:rsidRPr="003C7EB6">
        <w:t xml:space="preserve">en la Norma Internacional de Contabilidad </w:t>
      </w:r>
      <w:r w:rsidR="00F163CA">
        <w:t>N°</w:t>
      </w:r>
      <w:r w:rsidRPr="003C7EB6">
        <w:t>8</w:t>
      </w:r>
      <w:r w:rsidR="001A367D">
        <w:t>:</w:t>
      </w:r>
      <w:r w:rsidR="00F163CA">
        <w:t xml:space="preserve"> </w:t>
      </w:r>
      <w:r w:rsidRPr="003C7EB6">
        <w:t>La primera opción es aplicar la NIC/NIIF concreta que esté especificada.</w:t>
      </w:r>
    </w:p>
    <w:p w:rsidR="003C7EB6" w:rsidRPr="003C7EB6" w:rsidRDefault="003C7EB6" w:rsidP="003C7EB6">
      <w:pPr>
        <w:rPr>
          <w:rFonts w:asciiTheme="minorHAnsi" w:hAnsiTheme="minorHAnsi" w:cstheme="minorHAnsi"/>
          <w:color w:val="000000" w:themeColor="text1"/>
        </w:rPr>
      </w:pPr>
      <w:r w:rsidRPr="003C7EB6">
        <w:t>La segunda opción es adaptar los requerimientos de las NIC/NIIF que traten temas similares y relacionados.</w:t>
      </w:r>
      <w:r w:rsidR="00F163CA">
        <w:t xml:space="preserve"> </w:t>
      </w:r>
      <w:r w:rsidRPr="003C7EB6">
        <w:rPr>
          <w:rFonts w:asciiTheme="minorHAnsi" w:hAnsiTheme="minorHAnsi" w:cstheme="minorHAnsi"/>
          <w:color w:val="000000" w:themeColor="text1"/>
        </w:rPr>
        <w:t>La tercera opción es adoptar los pronunciamientos más recientes de otras instituciones emisoras de normas.</w:t>
      </w:r>
    </w:p>
    <w:p w:rsidR="002B06CD" w:rsidRDefault="003C7EB6" w:rsidP="003C7EB6">
      <w:pPr>
        <w:rPr>
          <w:rFonts w:cs="Calibri"/>
          <w:color w:val="000000"/>
          <w:shd w:val="clear" w:color="auto" w:fill="FFFFFF"/>
        </w:rPr>
      </w:pPr>
      <w:r w:rsidRPr="003C7EB6">
        <w:rPr>
          <w:rFonts w:asciiTheme="minorHAnsi" w:hAnsiTheme="minorHAnsi" w:cstheme="minorHAnsi"/>
          <w:color w:val="000000" w:themeColor="text1"/>
        </w:rPr>
        <w:t xml:space="preserve">La cuarta opción es aplicar, por ejemplo, las prácticas contables nacionales para efectos de la contabilización de los impuestos nacionales, departamentales y municipales,  teniendo en cuenta que </w:t>
      </w:r>
      <w:r w:rsidRPr="003C7EB6">
        <w:rPr>
          <w:rFonts w:cs="Calibri"/>
          <w:color w:val="000000"/>
          <w:shd w:val="clear" w:color="auto" w:fill="FFFFFF"/>
        </w:rPr>
        <w:t>las bases tributarias podrán ser diferentes de las bases contables.</w:t>
      </w:r>
      <w:r w:rsidR="00F163CA">
        <w:rPr>
          <w:rFonts w:cs="Calibri"/>
          <w:color w:val="000000"/>
          <w:shd w:val="clear" w:color="auto" w:fill="FFFFFF"/>
        </w:rPr>
        <w:t xml:space="preserve"> C</w:t>
      </w:r>
      <w:r w:rsidRPr="003C7EB6">
        <w:rPr>
          <w:rFonts w:cs="Calibri"/>
          <w:color w:val="000000"/>
          <w:shd w:val="clear" w:color="auto" w:fill="FFFFFF"/>
        </w:rPr>
        <w:t>omo quinta opción, considerar la aplicabilidad de las definiciones, criterios de reconocimiento</w:t>
      </w:r>
      <w:r w:rsidR="00A140B0">
        <w:rPr>
          <w:rFonts w:cs="Calibri"/>
          <w:color w:val="000000"/>
          <w:shd w:val="clear" w:color="auto" w:fill="FFFFFF"/>
        </w:rPr>
        <w:t>,</w:t>
      </w:r>
      <w:r w:rsidRPr="003C7EB6">
        <w:rPr>
          <w:rFonts w:cs="Calibri"/>
          <w:color w:val="000000"/>
          <w:shd w:val="clear" w:color="auto" w:fill="FFFFFF"/>
        </w:rPr>
        <w:t xml:space="preserve"> medición</w:t>
      </w:r>
      <w:r w:rsidR="00A140B0">
        <w:rPr>
          <w:rFonts w:cs="Calibri"/>
          <w:color w:val="000000"/>
          <w:shd w:val="clear" w:color="auto" w:fill="FFFFFF"/>
        </w:rPr>
        <w:t>, presentación y revelación,</w:t>
      </w:r>
      <w:r w:rsidRPr="003C7EB6">
        <w:rPr>
          <w:rFonts w:cs="Calibri"/>
          <w:color w:val="000000"/>
          <w:shd w:val="clear" w:color="auto" w:fill="FFFFFF"/>
        </w:rPr>
        <w:t xml:space="preserve"> establecidos en el Marco Conceptual del IASB.</w:t>
      </w:r>
    </w:p>
    <w:p w:rsidR="003C7EB6" w:rsidRPr="003C7EB6" w:rsidRDefault="00CC3CC5" w:rsidP="003C7EB6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¿</w:t>
      </w:r>
      <w:r w:rsidR="002B06CD">
        <w:rPr>
          <w:rFonts w:cs="Calibri"/>
          <w:color w:val="000000"/>
          <w:shd w:val="clear" w:color="auto" w:fill="FFFFFF"/>
        </w:rPr>
        <w:t xml:space="preserve">Será que las empresas y los contadores podremos </w:t>
      </w:r>
      <w:r w:rsidR="00007118">
        <w:rPr>
          <w:rFonts w:cs="Calibri"/>
          <w:color w:val="000000"/>
          <w:shd w:val="clear" w:color="auto" w:fill="FFFFFF"/>
        </w:rPr>
        <w:t xml:space="preserve">resistir cinco años </w:t>
      </w:r>
      <w:r w:rsidR="00FE4A38">
        <w:rPr>
          <w:rFonts w:cs="Calibri"/>
          <w:color w:val="000000"/>
          <w:shd w:val="clear" w:color="auto" w:fill="FFFFFF"/>
        </w:rPr>
        <w:t>(</w:t>
      </w:r>
      <w:r w:rsidR="00F163CA">
        <w:t>uno de paralelo y cuatro</w:t>
      </w:r>
      <w:r w:rsidR="00FE4A38">
        <w:t xml:space="preserve"> para efectos del libro tributario)</w:t>
      </w:r>
      <w:r w:rsidR="00FE4A38">
        <w:rPr>
          <w:rFonts w:cs="Calibri"/>
          <w:color w:val="000000"/>
          <w:shd w:val="clear" w:color="auto" w:fill="FFFFFF"/>
        </w:rPr>
        <w:t xml:space="preserve"> </w:t>
      </w:r>
      <w:r w:rsidR="00007118">
        <w:rPr>
          <w:rFonts w:cs="Calibri"/>
          <w:color w:val="000000"/>
          <w:shd w:val="clear" w:color="auto" w:fill="FFFFFF"/>
        </w:rPr>
        <w:t xml:space="preserve">realizando doble registro con </w:t>
      </w:r>
      <w:r w:rsidR="002B06CD">
        <w:rPr>
          <w:rFonts w:cs="Calibri"/>
          <w:color w:val="000000"/>
          <w:shd w:val="clear" w:color="auto" w:fill="FFFFFF"/>
        </w:rPr>
        <w:t>su correspondiente anális</w:t>
      </w:r>
      <w:r w:rsidR="00007118">
        <w:rPr>
          <w:rFonts w:cs="Calibri"/>
          <w:color w:val="000000"/>
          <w:shd w:val="clear" w:color="auto" w:fill="FFFFFF"/>
        </w:rPr>
        <w:t>is</w:t>
      </w:r>
      <w:r w:rsidR="003C7EB6" w:rsidRPr="003C7EB6">
        <w:rPr>
          <w:rFonts w:cs="Calibri"/>
          <w:color w:val="000000"/>
          <w:shd w:val="clear" w:color="auto" w:fill="FFFFFF"/>
        </w:rPr>
        <w:t xml:space="preserve"> </w:t>
      </w:r>
      <w:r w:rsidR="00007118">
        <w:rPr>
          <w:rFonts w:cs="Calibri"/>
          <w:color w:val="000000"/>
          <w:shd w:val="clear" w:color="auto" w:fill="FFFFFF"/>
        </w:rPr>
        <w:t xml:space="preserve">para </w:t>
      </w:r>
      <w:r w:rsidR="003010A1">
        <w:rPr>
          <w:rFonts w:cs="Calibri"/>
          <w:color w:val="000000"/>
          <w:shd w:val="clear" w:color="auto" w:fill="FFFFFF"/>
        </w:rPr>
        <w:t>efectos contables y tributarios;</w:t>
      </w:r>
      <w:r w:rsidR="00007118">
        <w:rPr>
          <w:rFonts w:cs="Calibri"/>
          <w:color w:val="000000"/>
          <w:shd w:val="clear" w:color="auto" w:fill="FFFFFF"/>
        </w:rPr>
        <w:t xml:space="preserve"> </w:t>
      </w:r>
      <w:r w:rsidR="00950C9A">
        <w:rPr>
          <w:rFonts w:cs="Calibri"/>
          <w:color w:val="000000"/>
          <w:shd w:val="clear" w:color="auto" w:fill="FFFFFF"/>
        </w:rPr>
        <w:t>o será que</w:t>
      </w:r>
      <w:r w:rsidR="00007118">
        <w:rPr>
          <w:rFonts w:cs="Calibri"/>
          <w:color w:val="000000"/>
          <w:shd w:val="clear" w:color="auto" w:fill="FFFFFF"/>
        </w:rPr>
        <w:t xml:space="preserve"> podemos utilizar una sola fuente de información, pero manejando diferentes bases contables y tributarias</w:t>
      </w:r>
      <w:r w:rsidR="00A140B0">
        <w:rPr>
          <w:rFonts w:cs="Calibri"/>
          <w:color w:val="000000"/>
          <w:shd w:val="clear" w:color="auto" w:fill="FFFFFF"/>
        </w:rPr>
        <w:t>,</w:t>
      </w:r>
      <w:r w:rsidR="00950C9A">
        <w:rPr>
          <w:rFonts w:cs="Calibri"/>
          <w:color w:val="000000"/>
          <w:shd w:val="clear" w:color="auto" w:fill="FFFFFF"/>
        </w:rPr>
        <w:t xml:space="preserve"> con su respectiva conciliación</w:t>
      </w:r>
      <w:r w:rsidR="00007118">
        <w:rPr>
          <w:rFonts w:cs="Calibri"/>
          <w:color w:val="000000"/>
          <w:shd w:val="clear" w:color="auto" w:fill="FFFFFF"/>
        </w:rPr>
        <w:t>?</w:t>
      </w:r>
    </w:p>
    <w:p w:rsidR="00FA3527" w:rsidRPr="004C2805" w:rsidRDefault="00F163CA" w:rsidP="00F163CA">
      <w:pPr>
        <w:jc w:val="right"/>
        <w:rPr>
          <w:i/>
        </w:rPr>
      </w:pPr>
      <w:r>
        <w:rPr>
          <w:i/>
        </w:rPr>
        <w:t>Paulino Angulo Cadena</w:t>
      </w:r>
    </w:p>
    <w:sectPr w:rsidR="00FA3527" w:rsidRPr="004C280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94" w:rsidRDefault="00C25D94" w:rsidP="00EE7812">
      <w:pPr>
        <w:spacing w:after="0" w:line="240" w:lineRule="auto"/>
      </w:pPr>
      <w:r>
        <w:separator/>
      </w:r>
    </w:p>
  </w:endnote>
  <w:endnote w:type="continuationSeparator" w:id="0">
    <w:p w:rsidR="00C25D94" w:rsidRDefault="00C25D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94" w:rsidRDefault="00C25D94" w:rsidP="00EE7812">
      <w:pPr>
        <w:spacing w:after="0" w:line="240" w:lineRule="auto"/>
      </w:pPr>
      <w:r>
        <w:separator/>
      </w:r>
    </w:p>
  </w:footnote>
  <w:footnote w:type="continuationSeparator" w:id="0">
    <w:p w:rsidR="00C25D94" w:rsidRDefault="00C25D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163CA">
      <w:t>946</w:t>
    </w:r>
    <w:r w:rsidR="00667D4D">
      <w:t>,</w:t>
    </w:r>
    <w:r w:rsidR="009D09BB">
      <w:t xml:space="preserve"> </w:t>
    </w:r>
    <w:r w:rsidR="009C25ED">
      <w:t>agosto</w:t>
    </w:r>
    <w:r w:rsidR="00FF7517">
      <w:t xml:space="preserve"> </w:t>
    </w:r>
    <w:r w:rsidR="00F163CA">
      <w:t>19</w:t>
    </w:r>
    <w:r w:rsidR="0005771D">
      <w:t xml:space="preserve"> </w:t>
    </w:r>
    <w:r w:rsidR="0080786C">
      <w:t>de 201</w:t>
    </w:r>
    <w:r w:rsidR="00F163CA">
      <w:t>4</w:t>
    </w:r>
  </w:p>
  <w:p w:rsidR="0046164F" w:rsidRDefault="00C25D9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118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4E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67D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462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19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CD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A1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C7EB6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733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544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DF2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C9A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5ED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B0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BE6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D94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813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AF1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CC5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7EE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6F1B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E62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63B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3CA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340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3D2B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A38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60E00C4-0F76-418C-AFEB-950F8E4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2014-08-14T19:47:00Z</dcterms:created>
  <dcterms:modified xsi:type="dcterms:W3CDTF">2014-08-14T19:47:00Z</dcterms:modified>
</cp:coreProperties>
</file>