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F9" w:rsidRPr="003428F2" w:rsidRDefault="001373F9" w:rsidP="001373F9">
      <w:pPr>
        <w:keepNext/>
        <w:framePr w:dropCap="drop" w:lines="3" w:wrap="around" w:vAnchor="text" w:hAnchor="text" w:y="1"/>
        <w:spacing w:after="0" w:line="926" w:lineRule="exact"/>
        <w:textAlignment w:val="baseline"/>
        <w:rPr>
          <w:position w:val="-7"/>
          <w:sz w:val="121"/>
        </w:rPr>
      </w:pPr>
      <w:r>
        <w:rPr>
          <w:position w:val="-7"/>
          <w:sz w:val="121"/>
        </w:rPr>
        <w:t>A</w:t>
      </w:r>
    </w:p>
    <w:p w:rsidR="00007A35" w:rsidRPr="001373F9" w:rsidRDefault="001373F9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es-ES" w:eastAsia="es-CO"/>
        </w:rPr>
      </w:pPr>
      <w:r w:rsidRPr="001373F9">
        <w:rPr>
          <w:rFonts w:asciiTheme="minorHAnsi" w:eastAsia="Times New Roman" w:hAnsiTheme="minorHAnsi"/>
          <w:lang w:val="es-ES" w:eastAsia="es-CO"/>
        </w:rPr>
        <w:t xml:space="preserve"> </w:t>
      </w:r>
      <w:proofErr w:type="gramStart"/>
      <w:r w:rsidR="002453F7" w:rsidRPr="001373F9">
        <w:rPr>
          <w:rFonts w:asciiTheme="minorHAnsi" w:eastAsia="Times New Roman" w:hAnsiTheme="minorHAnsi"/>
          <w:lang w:val="es-ES" w:eastAsia="es-CO"/>
        </w:rPr>
        <w:t>propósito</w:t>
      </w:r>
      <w:proofErr w:type="gramEnd"/>
      <w:r w:rsidR="002453F7" w:rsidRPr="001373F9">
        <w:rPr>
          <w:rFonts w:asciiTheme="minorHAnsi" w:eastAsia="Times New Roman" w:hAnsiTheme="minorHAnsi"/>
          <w:lang w:val="es-ES" w:eastAsia="es-CO"/>
        </w:rPr>
        <w:t xml:space="preserve"> de los proyectos de decretos que se encuentran en discusión y procesos de formalización por los órganos competentes, me llama la atención, como los argumento van cambiando frente a la aplicación de las Normas Internacionales de Información Financiera en Colombia. </w:t>
      </w:r>
    </w:p>
    <w:p w:rsidR="002453F7" w:rsidRPr="001373F9" w:rsidRDefault="002453F7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es-ES" w:eastAsia="es-CO"/>
        </w:rPr>
      </w:pPr>
    </w:p>
    <w:p w:rsidR="003009FE" w:rsidRPr="001373F9" w:rsidRDefault="002453F7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es-ES" w:eastAsia="es-CO"/>
        </w:rPr>
      </w:pPr>
      <w:r w:rsidRPr="001373F9">
        <w:rPr>
          <w:rFonts w:asciiTheme="minorHAnsi" w:eastAsia="Times New Roman" w:hAnsiTheme="minorHAnsi"/>
          <w:lang w:val="es-ES" w:eastAsia="es-CO"/>
        </w:rPr>
        <w:t>Al inicio</w:t>
      </w:r>
      <w:r w:rsidR="00D23C8B" w:rsidRPr="001373F9">
        <w:rPr>
          <w:rFonts w:asciiTheme="minorHAnsi" w:eastAsia="Times New Roman" w:hAnsiTheme="minorHAnsi"/>
          <w:lang w:val="es-ES" w:eastAsia="es-CO"/>
        </w:rPr>
        <w:t>,</w:t>
      </w:r>
      <w:r w:rsidRPr="001373F9">
        <w:rPr>
          <w:rFonts w:asciiTheme="minorHAnsi" w:eastAsia="Times New Roman" w:hAnsiTheme="minorHAnsi"/>
          <w:lang w:val="es-ES" w:eastAsia="es-CO"/>
        </w:rPr>
        <w:t xml:space="preserve"> </w:t>
      </w:r>
      <w:r w:rsidR="001373F9">
        <w:rPr>
          <w:rFonts w:asciiTheme="minorHAnsi" w:eastAsia="Times New Roman" w:hAnsiTheme="minorHAnsi"/>
          <w:lang w:val="es-ES" w:eastAsia="es-CO"/>
        </w:rPr>
        <w:t xml:space="preserve">se </w:t>
      </w:r>
      <w:r w:rsidRPr="001373F9">
        <w:rPr>
          <w:rFonts w:asciiTheme="minorHAnsi" w:eastAsia="Times New Roman" w:hAnsiTheme="minorHAnsi"/>
          <w:lang w:val="es-ES" w:eastAsia="es-CO"/>
        </w:rPr>
        <w:t>recuerd</w:t>
      </w:r>
      <w:r w:rsidR="001373F9">
        <w:rPr>
          <w:rFonts w:asciiTheme="minorHAnsi" w:eastAsia="Times New Roman" w:hAnsiTheme="minorHAnsi"/>
          <w:lang w:val="es-ES" w:eastAsia="es-CO"/>
        </w:rPr>
        <w:t>a</w:t>
      </w:r>
      <w:r w:rsidRPr="001373F9">
        <w:rPr>
          <w:rFonts w:asciiTheme="minorHAnsi" w:eastAsia="Times New Roman" w:hAnsiTheme="minorHAnsi"/>
          <w:lang w:val="es-ES" w:eastAsia="es-CO"/>
        </w:rPr>
        <w:t xml:space="preserve"> que hubo un gran debate, en ocasiones desgastante</w:t>
      </w:r>
      <w:r w:rsidR="009C625E" w:rsidRPr="001373F9">
        <w:rPr>
          <w:rFonts w:asciiTheme="minorHAnsi" w:eastAsia="Times New Roman" w:hAnsiTheme="minorHAnsi"/>
          <w:lang w:val="es-ES" w:eastAsia="es-CO"/>
        </w:rPr>
        <w:t xml:space="preserve"> y en otros irreverente</w:t>
      </w:r>
      <w:r w:rsidRPr="001373F9">
        <w:rPr>
          <w:rFonts w:asciiTheme="minorHAnsi" w:eastAsia="Times New Roman" w:hAnsiTheme="minorHAnsi"/>
          <w:lang w:val="es-ES" w:eastAsia="es-CO"/>
        </w:rPr>
        <w:t xml:space="preserve">, entre los líderes de la profesión, de algunos representantes de empresas y </w:t>
      </w:r>
      <w:r w:rsidR="009C625E" w:rsidRPr="001373F9">
        <w:rPr>
          <w:rFonts w:asciiTheme="minorHAnsi" w:eastAsia="Times New Roman" w:hAnsiTheme="minorHAnsi"/>
          <w:lang w:val="es-ES" w:eastAsia="es-CO"/>
        </w:rPr>
        <w:t xml:space="preserve">de </w:t>
      </w:r>
      <w:r w:rsidRPr="001373F9">
        <w:rPr>
          <w:rFonts w:asciiTheme="minorHAnsi" w:eastAsia="Times New Roman" w:hAnsiTheme="minorHAnsi"/>
          <w:lang w:val="es-ES" w:eastAsia="es-CO"/>
        </w:rPr>
        <w:t>entidades de gobierno, quienes argumentaban y defendían la conveniencia de adoptar de manera plena el modelo de IASB y consideraban como un exabrupto la posibilidades de realizar una adaptación de ese modelo.</w:t>
      </w:r>
    </w:p>
    <w:p w:rsidR="003009FE" w:rsidRPr="001373F9" w:rsidRDefault="003009FE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es-ES" w:eastAsia="es-CO"/>
        </w:rPr>
      </w:pPr>
    </w:p>
    <w:p w:rsidR="009C625E" w:rsidRPr="001373F9" w:rsidRDefault="009C625E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es-ES" w:eastAsia="es-CO"/>
        </w:rPr>
      </w:pPr>
      <w:r w:rsidRPr="001373F9">
        <w:rPr>
          <w:rFonts w:asciiTheme="minorHAnsi" w:eastAsia="Times New Roman" w:hAnsiTheme="minorHAnsi"/>
          <w:lang w:val="es-ES" w:eastAsia="es-CO"/>
        </w:rPr>
        <w:t>Finalmente esa fue la orientación que se dio al proceso de regulación contable en Colombia</w:t>
      </w:r>
      <w:r w:rsidR="00FE01E6" w:rsidRPr="001373F9">
        <w:rPr>
          <w:rFonts w:asciiTheme="minorHAnsi" w:eastAsia="Times New Roman" w:hAnsiTheme="minorHAnsi"/>
          <w:lang w:val="es-ES" w:eastAsia="es-CO"/>
        </w:rPr>
        <w:t>,</w:t>
      </w:r>
      <w:r w:rsidRPr="001373F9">
        <w:rPr>
          <w:rFonts w:asciiTheme="minorHAnsi" w:eastAsia="Times New Roman" w:hAnsiTheme="minorHAnsi"/>
          <w:lang w:val="es-ES" w:eastAsia="es-CO"/>
        </w:rPr>
        <w:t xml:space="preserve"> al emitir el Decreto 2784 de 2012</w:t>
      </w:r>
      <w:r w:rsidR="00D23C8B" w:rsidRPr="001373F9">
        <w:rPr>
          <w:rFonts w:asciiTheme="minorHAnsi" w:eastAsia="Times New Roman" w:hAnsiTheme="minorHAnsi"/>
          <w:lang w:val="es-ES" w:eastAsia="es-CO"/>
        </w:rPr>
        <w:t>.</w:t>
      </w:r>
      <w:r w:rsidRPr="001373F9">
        <w:rPr>
          <w:rFonts w:asciiTheme="minorHAnsi" w:eastAsia="Times New Roman" w:hAnsiTheme="minorHAnsi"/>
          <w:lang w:val="es-ES" w:eastAsia="es-CO"/>
        </w:rPr>
        <w:t xml:space="preserve"> </w:t>
      </w:r>
      <w:r w:rsidR="00D23C8B" w:rsidRPr="001373F9">
        <w:rPr>
          <w:rFonts w:asciiTheme="minorHAnsi" w:eastAsia="Times New Roman" w:hAnsiTheme="minorHAnsi"/>
          <w:lang w:val="es-ES" w:eastAsia="es-CO"/>
        </w:rPr>
        <w:t>N</w:t>
      </w:r>
      <w:r w:rsidRPr="001373F9">
        <w:rPr>
          <w:rFonts w:asciiTheme="minorHAnsi" w:eastAsia="Times New Roman" w:hAnsiTheme="minorHAnsi"/>
          <w:lang w:val="es-ES" w:eastAsia="es-CO"/>
        </w:rPr>
        <w:t>o obstante, tan solo un año des</w:t>
      </w:r>
      <w:r w:rsidR="00D23C8B" w:rsidRPr="001373F9">
        <w:rPr>
          <w:rFonts w:asciiTheme="minorHAnsi" w:eastAsia="Times New Roman" w:hAnsiTheme="minorHAnsi"/>
          <w:lang w:val="es-ES" w:eastAsia="es-CO"/>
        </w:rPr>
        <w:t>pués con el Decreto 1851 de 2013</w:t>
      </w:r>
      <w:r w:rsidRPr="001373F9">
        <w:rPr>
          <w:rFonts w:asciiTheme="minorHAnsi" w:eastAsia="Times New Roman" w:hAnsiTheme="minorHAnsi"/>
          <w:lang w:val="es-ES" w:eastAsia="es-CO"/>
        </w:rPr>
        <w:t xml:space="preserve">, </w:t>
      </w:r>
      <w:r w:rsidR="00D23C8B" w:rsidRPr="001373F9">
        <w:rPr>
          <w:rFonts w:asciiTheme="minorHAnsi" w:eastAsia="Times New Roman" w:hAnsiTheme="minorHAnsi"/>
          <w:lang w:val="es-ES" w:eastAsia="es-CO"/>
        </w:rPr>
        <w:t xml:space="preserve">se incluyen </w:t>
      </w:r>
      <w:r w:rsidRPr="001373F9">
        <w:rPr>
          <w:rFonts w:asciiTheme="minorHAnsi" w:eastAsia="Times New Roman" w:hAnsiTheme="minorHAnsi"/>
          <w:lang w:val="es-ES" w:eastAsia="es-CO"/>
        </w:rPr>
        <w:t>excepciones</w:t>
      </w:r>
      <w:r w:rsidR="00D23C8B" w:rsidRPr="001373F9">
        <w:rPr>
          <w:rFonts w:asciiTheme="minorHAnsi" w:eastAsia="Times New Roman" w:hAnsiTheme="minorHAnsi"/>
          <w:lang w:val="es-ES" w:eastAsia="es-CO"/>
        </w:rPr>
        <w:t xml:space="preserve"> para algunas entidades d</w:t>
      </w:r>
      <w:r w:rsidRPr="001373F9">
        <w:rPr>
          <w:rFonts w:asciiTheme="minorHAnsi" w:eastAsia="Times New Roman" w:hAnsiTheme="minorHAnsi"/>
          <w:lang w:val="es-ES" w:eastAsia="es-CO"/>
        </w:rPr>
        <w:t>el sector financiero. Ahora dos años después de incluir el modelo pleno de IASB y menos de un año de incluir el modelo PYME a la regulación, se tramitan nueva</w:t>
      </w:r>
      <w:r w:rsidR="00D23C8B" w:rsidRPr="001373F9">
        <w:rPr>
          <w:rFonts w:asciiTheme="minorHAnsi" w:eastAsia="Times New Roman" w:hAnsiTheme="minorHAnsi"/>
          <w:lang w:val="es-ES" w:eastAsia="es-CO"/>
        </w:rPr>
        <w:t>s</w:t>
      </w:r>
      <w:r w:rsidRPr="001373F9">
        <w:rPr>
          <w:rFonts w:asciiTheme="minorHAnsi" w:eastAsia="Times New Roman" w:hAnsiTheme="minorHAnsi"/>
          <w:lang w:val="es-ES" w:eastAsia="es-CO"/>
        </w:rPr>
        <w:t xml:space="preserve"> excepciones</w:t>
      </w:r>
      <w:r w:rsidR="00FE01E6" w:rsidRPr="001373F9">
        <w:rPr>
          <w:rFonts w:asciiTheme="minorHAnsi" w:eastAsia="Times New Roman" w:hAnsiTheme="minorHAnsi"/>
          <w:lang w:val="es-ES" w:eastAsia="es-CO"/>
        </w:rPr>
        <w:t xml:space="preserve">, </w:t>
      </w:r>
      <w:r w:rsidR="0082409C" w:rsidRPr="001373F9">
        <w:rPr>
          <w:rFonts w:asciiTheme="minorHAnsi" w:eastAsia="Times New Roman" w:hAnsiTheme="minorHAnsi"/>
          <w:lang w:val="es-ES" w:eastAsia="es-CO"/>
        </w:rPr>
        <w:t xml:space="preserve">especialmente para </w:t>
      </w:r>
      <w:r w:rsidR="00F6201A" w:rsidRPr="001373F9">
        <w:rPr>
          <w:rFonts w:asciiTheme="minorHAnsi" w:eastAsia="Times New Roman" w:hAnsiTheme="minorHAnsi"/>
          <w:lang w:val="es-ES" w:eastAsia="es-CO"/>
        </w:rPr>
        <w:t>activos financieros</w:t>
      </w:r>
      <w:r w:rsidR="0082409C" w:rsidRPr="001373F9">
        <w:rPr>
          <w:rFonts w:asciiTheme="minorHAnsi" w:eastAsia="Times New Roman" w:hAnsiTheme="minorHAnsi"/>
          <w:lang w:val="es-ES" w:eastAsia="es-CO"/>
        </w:rPr>
        <w:t>.</w:t>
      </w:r>
    </w:p>
    <w:p w:rsidR="00F6201A" w:rsidRPr="001373F9" w:rsidRDefault="00F6201A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es-ES" w:eastAsia="es-CO"/>
        </w:rPr>
      </w:pPr>
    </w:p>
    <w:p w:rsidR="00F6201A" w:rsidRDefault="00F6201A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val="es-ES" w:eastAsia="es-CO"/>
        </w:rPr>
      </w:pPr>
      <w:r w:rsidRPr="001373F9">
        <w:rPr>
          <w:rFonts w:asciiTheme="minorHAnsi" w:eastAsia="Times New Roman" w:hAnsiTheme="minorHAnsi"/>
          <w:lang w:val="es-ES" w:eastAsia="es-CO"/>
        </w:rPr>
        <w:t xml:space="preserve">En estos días estudiando la </w:t>
      </w:r>
      <w:r w:rsidR="00203F36" w:rsidRPr="001373F9">
        <w:rPr>
          <w:rFonts w:asciiTheme="minorHAnsi" w:eastAsia="Times New Roman" w:hAnsiTheme="minorHAnsi"/>
          <w:lang w:val="es-ES" w:eastAsia="es-CO"/>
        </w:rPr>
        <w:t xml:space="preserve">versión final de la </w:t>
      </w:r>
      <w:r w:rsidRPr="001373F9">
        <w:rPr>
          <w:rFonts w:asciiTheme="minorHAnsi" w:eastAsia="Times New Roman" w:hAnsiTheme="minorHAnsi"/>
          <w:lang w:val="es-ES" w:eastAsia="es-CO"/>
        </w:rPr>
        <w:t xml:space="preserve">NIIF </w:t>
      </w:r>
      <w:r w:rsidR="001373F9">
        <w:rPr>
          <w:rFonts w:asciiTheme="minorHAnsi" w:eastAsia="Times New Roman" w:hAnsiTheme="minorHAnsi"/>
          <w:lang w:val="es-ES" w:eastAsia="es-CO"/>
        </w:rPr>
        <w:t>N°</w:t>
      </w:r>
      <w:r w:rsidRPr="001373F9">
        <w:rPr>
          <w:rFonts w:asciiTheme="minorHAnsi" w:eastAsia="Times New Roman" w:hAnsiTheme="minorHAnsi"/>
          <w:lang w:val="es-ES" w:eastAsia="es-CO"/>
        </w:rPr>
        <w:t>9</w:t>
      </w:r>
      <w:r w:rsidR="00203F36" w:rsidRPr="001373F9">
        <w:rPr>
          <w:rFonts w:asciiTheme="minorHAnsi" w:eastAsia="Times New Roman" w:hAnsiTheme="minorHAnsi"/>
          <w:lang w:val="es-ES" w:eastAsia="es-CO"/>
        </w:rPr>
        <w:t xml:space="preserve">, </w:t>
      </w:r>
      <w:r w:rsidR="001373F9">
        <w:rPr>
          <w:rFonts w:asciiTheme="minorHAnsi" w:eastAsia="Times New Roman" w:hAnsiTheme="minorHAnsi"/>
          <w:lang w:val="es-ES" w:eastAsia="es-CO"/>
        </w:rPr>
        <w:t>se encue</w:t>
      </w:r>
      <w:r w:rsidRPr="001373F9">
        <w:rPr>
          <w:rFonts w:asciiTheme="minorHAnsi" w:eastAsia="Times New Roman" w:hAnsiTheme="minorHAnsi"/>
          <w:lang w:val="es-ES" w:eastAsia="es-CO"/>
        </w:rPr>
        <w:t>ntra la respuesta</w:t>
      </w:r>
      <w:r w:rsidR="00240557" w:rsidRPr="001373F9">
        <w:rPr>
          <w:rFonts w:asciiTheme="minorHAnsi" w:eastAsia="Times New Roman" w:hAnsiTheme="minorHAnsi"/>
          <w:lang w:val="es-ES" w:eastAsia="es-CO"/>
        </w:rPr>
        <w:t xml:space="preserve"> a los decretos puestos a discusión</w:t>
      </w:r>
      <w:r w:rsidR="00203F36" w:rsidRPr="001373F9">
        <w:rPr>
          <w:rFonts w:asciiTheme="minorHAnsi" w:eastAsia="Times New Roman" w:hAnsiTheme="minorHAnsi"/>
          <w:lang w:val="es-ES" w:eastAsia="es-CO"/>
        </w:rPr>
        <w:t>,</w:t>
      </w:r>
      <w:r w:rsidR="00240557" w:rsidRPr="001373F9">
        <w:rPr>
          <w:rFonts w:asciiTheme="minorHAnsi" w:eastAsia="Times New Roman" w:hAnsiTheme="minorHAnsi"/>
          <w:lang w:val="es-ES" w:eastAsia="es-CO"/>
        </w:rPr>
        <w:t xml:space="preserve"> </w:t>
      </w:r>
      <w:r w:rsidR="006B3649" w:rsidRPr="001373F9">
        <w:rPr>
          <w:rFonts w:asciiTheme="minorHAnsi" w:eastAsia="Times New Roman" w:hAnsiTheme="minorHAnsi"/>
          <w:lang w:val="es-ES" w:eastAsia="es-CO"/>
        </w:rPr>
        <w:t>que IASB daría</w:t>
      </w:r>
      <w:r w:rsidR="0092546D" w:rsidRPr="001373F9">
        <w:rPr>
          <w:rFonts w:asciiTheme="minorHAnsi" w:eastAsia="Times New Roman" w:hAnsiTheme="minorHAnsi"/>
          <w:lang w:val="es-ES" w:eastAsia="es-CO"/>
        </w:rPr>
        <w:t>,</w:t>
      </w:r>
      <w:r w:rsidR="006B3649" w:rsidRPr="001373F9">
        <w:rPr>
          <w:rFonts w:asciiTheme="minorHAnsi" w:eastAsia="Times New Roman" w:hAnsiTheme="minorHAnsi"/>
          <w:lang w:val="es-ES" w:eastAsia="es-CO"/>
        </w:rPr>
        <w:t xml:space="preserve"> </w:t>
      </w:r>
      <w:r w:rsidR="00240557" w:rsidRPr="001373F9">
        <w:rPr>
          <w:rFonts w:asciiTheme="minorHAnsi" w:eastAsia="Times New Roman" w:hAnsiTheme="minorHAnsi"/>
          <w:lang w:val="es-ES" w:eastAsia="es-CO"/>
        </w:rPr>
        <w:t>si</w:t>
      </w:r>
      <w:r w:rsidR="00203F36" w:rsidRPr="001373F9">
        <w:rPr>
          <w:rFonts w:asciiTheme="minorHAnsi" w:eastAsia="Times New Roman" w:hAnsiTheme="minorHAnsi"/>
          <w:lang w:val="es-ES" w:eastAsia="es-CO"/>
        </w:rPr>
        <w:t xml:space="preserve"> este organismo</w:t>
      </w:r>
      <w:r w:rsidR="00240557" w:rsidRPr="001373F9">
        <w:rPr>
          <w:rFonts w:asciiTheme="minorHAnsi" w:eastAsia="Times New Roman" w:hAnsiTheme="minorHAnsi"/>
          <w:lang w:val="es-ES" w:eastAsia="es-CO"/>
        </w:rPr>
        <w:t xml:space="preserve"> participara de </w:t>
      </w:r>
      <w:r w:rsidRPr="001373F9">
        <w:rPr>
          <w:rFonts w:asciiTheme="minorHAnsi" w:eastAsia="Times New Roman" w:hAnsiTheme="minorHAnsi"/>
          <w:lang w:val="es-ES" w:eastAsia="es-CO"/>
        </w:rPr>
        <w:t xml:space="preserve">esta problemática </w:t>
      </w:r>
      <w:r w:rsidR="00203F36" w:rsidRPr="001373F9">
        <w:rPr>
          <w:rFonts w:asciiTheme="minorHAnsi" w:eastAsia="Times New Roman" w:hAnsiTheme="minorHAnsi"/>
          <w:lang w:val="es-ES" w:eastAsia="es-CO"/>
        </w:rPr>
        <w:t>en Colombia</w:t>
      </w:r>
      <w:r w:rsidR="00A24061" w:rsidRPr="001373F9">
        <w:rPr>
          <w:rFonts w:asciiTheme="minorHAnsi" w:eastAsia="Times New Roman" w:hAnsiTheme="minorHAnsi"/>
          <w:lang w:val="es-ES" w:eastAsia="es-CO"/>
        </w:rPr>
        <w:t xml:space="preserve">, </w:t>
      </w:r>
      <w:r w:rsidR="006B3649" w:rsidRPr="001373F9">
        <w:rPr>
          <w:rFonts w:asciiTheme="minorHAnsi" w:eastAsia="Times New Roman" w:hAnsiTheme="minorHAnsi"/>
          <w:lang w:val="es-ES" w:eastAsia="es-CO"/>
        </w:rPr>
        <w:t xml:space="preserve"> </w:t>
      </w:r>
      <w:r w:rsidR="0092546D" w:rsidRPr="001373F9">
        <w:rPr>
          <w:rFonts w:asciiTheme="minorHAnsi" w:eastAsia="Times New Roman" w:hAnsiTheme="minorHAnsi"/>
          <w:lang w:val="es-ES" w:eastAsia="es-CO"/>
        </w:rPr>
        <w:t xml:space="preserve">en las bases para conclusiones </w:t>
      </w:r>
      <w:r w:rsidR="001373F9">
        <w:rPr>
          <w:rFonts w:asciiTheme="minorHAnsi" w:eastAsia="Times New Roman" w:hAnsiTheme="minorHAnsi"/>
          <w:lang w:val="es-ES" w:eastAsia="es-CO"/>
        </w:rPr>
        <w:t xml:space="preserve">recientemente publicada, </w:t>
      </w:r>
      <w:r w:rsidR="0092546D" w:rsidRPr="001373F9">
        <w:rPr>
          <w:rFonts w:asciiTheme="minorHAnsi" w:eastAsia="Times New Roman" w:hAnsiTheme="minorHAnsi"/>
          <w:lang w:val="es-ES" w:eastAsia="es-CO"/>
        </w:rPr>
        <w:t xml:space="preserve">de la NIIF 9, </w:t>
      </w:r>
      <w:r w:rsidR="00A24061" w:rsidRPr="001373F9">
        <w:rPr>
          <w:rFonts w:asciiTheme="minorHAnsi" w:eastAsia="Times New Roman" w:hAnsiTheme="minorHAnsi"/>
          <w:lang w:val="es-ES" w:eastAsia="es-CO"/>
        </w:rPr>
        <w:t>en</w:t>
      </w:r>
      <w:r w:rsidR="006B3649" w:rsidRPr="001373F9">
        <w:rPr>
          <w:rFonts w:asciiTheme="minorHAnsi" w:eastAsia="Times New Roman" w:hAnsiTheme="minorHAnsi"/>
          <w:lang w:val="es-ES" w:eastAsia="es-CO"/>
        </w:rPr>
        <w:t xml:space="preserve"> el</w:t>
      </w:r>
      <w:r w:rsidR="00A24061" w:rsidRPr="001373F9">
        <w:rPr>
          <w:rFonts w:asciiTheme="minorHAnsi" w:eastAsia="Times New Roman" w:hAnsiTheme="minorHAnsi"/>
          <w:lang w:val="es-ES" w:eastAsia="es-CO"/>
        </w:rPr>
        <w:t xml:space="preserve"> acápite titulado </w:t>
      </w:r>
      <w:r w:rsidR="00A24061" w:rsidRPr="001373F9">
        <w:rPr>
          <w:rFonts w:asciiTheme="minorHAnsi" w:eastAsia="Times New Roman" w:hAnsiTheme="minorHAnsi"/>
          <w:i/>
          <w:lang w:val="es-ES" w:eastAsia="es-CO"/>
        </w:rPr>
        <w:t>“</w:t>
      </w:r>
      <w:proofErr w:type="spellStart"/>
      <w:r w:rsidR="00A24061" w:rsidRPr="001373F9">
        <w:rPr>
          <w:rFonts w:asciiTheme="minorHAnsi" w:eastAsia="Times New Roman" w:hAnsiTheme="minorHAnsi"/>
          <w:i/>
          <w:lang w:val="es-ES" w:eastAsia="es-CO"/>
        </w:rPr>
        <w:t>The</w:t>
      </w:r>
      <w:proofErr w:type="spellEnd"/>
      <w:r w:rsidR="00A24061" w:rsidRPr="001373F9">
        <w:rPr>
          <w:rFonts w:asciiTheme="minorHAnsi" w:eastAsia="Times New Roman" w:hAnsiTheme="minorHAnsi"/>
          <w:i/>
          <w:lang w:val="es-ES" w:eastAsia="es-CO"/>
        </w:rPr>
        <w:t xml:space="preserve"> role of </w:t>
      </w:r>
      <w:proofErr w:type="spellStart"/>
      <w:r w:rsidR="00A24061" w:rsidRPr="001373F9">
        <w:rPr>
          <w:rFonts w:asciiTheme="minorHAnsi" w:eastAsia="Times New Roman" w:hAnsiTheme="minorHAnsi"/>
          <w:i/>
          <w:lang w:val="es-ES" w:eastAsia="es-CO"/>
        </w:rPr>
        <w:t>prudential</w:t>
      </w:r>
      <w:proofErr w:type="spellEnd"/>
      <w:r w:rsidR="00A24061" w:rsidRPr="001373F9">
        <w:rPr>
          <w:rFonts w:asciiTheme="minorHAnsi" w:eastAsia="Times New Roman" w:hAnsiTheme="minorHAnsi"/>
          <w:i/>
          <w:lang w:val="es-ES" w:eastAsia="es-CO"/>
        </w:rPr>
        <w:t xml:space="preserve"> </w:t>
      </w:r>
      <w:proofErr w:type="spellStart"/>
      <w:r w:rsidR="00A24061" w:rsidRPr="001373F9">
        <w:rPr>
          <w:rFonts w:asciiTheme="minorHAnsi" w:eastAsia="Times New Roman" w:hAnsiTheme="minorHAnsi"/>
          <w:i/>
          <w:lang w:val="es-ES" w:eastAsia="es-CO"/>
        </w:rPr>
        <w:t>supervisors</w:t>
      </w:r>
      <w:proofErr w:type="spellEnd"/>
      <w:r w:rsidR="00A24061" w:rsidRPr="001373F9">
        <w:rPr>
          <w:rFonts w:asciiTheme="minorHAnsi" w:eastAsia="Times New Roman" w:hAnsiTheme="minorHAnsi"/>
          <w:i/>
          <w:lang w:val="es-ES" w:eastAsia="es-CO"/>
        </w:rPr>
        <w:t>”</w:t>
      </w:r>
      <w:r w:rsidR="006B3649" w:rsidRPr="001373F9">
        <w:rPr>
          <w:rFonts w:asciiTheme="minorHAnsi" w:eastAsia="Times New Roman" w:hAnsiTheme="minorHAnsi"/>
          <w:i/>
          <w:lang w:val="es-ES" w:eastAsia="es-CO"/>
        </w:rPr>
        <w:t xml:space="preserve"> </w:t>
      </w:r>
      <w:r w:rsidR="006B3649" w:rsidRPr="001373F9">
        <w:rPr>
          <w:rFonts w:asciiTheme="minorHAnsi" w:eastAsia="Times New Roman" w:hAnsiTheme="minorHAnsi"/>
          <w:lang w:val="es-ES" w:eastAsia="es-CO"/>
        </w:rPr>
        <w:t>dice lo siguiente</w:t>
      </w:r>
      <w:r w:rsidR="00240557" w:rsidRPr="001373F9">
        <w:rPr>
          <w:rFonts w:asciiTheme="minorHAnsi" w:eastAsia="Times New Roman" w:hAnsiTheme="minorHAnsi"/>
          <w:lang w:val="es-ES" w:eastAsia="es-CO"/>
        </w:rPr>
        <w:t>:</w:t>
      </w:r>
    </w:p>
    <w:p w:rsidR="00464FD9" w:rsidRPr="001373F9" w:rsidRDefault="00FE01E6" w:rsidP="001373F9">
      <w:pPr>
        <w:autoSpaceDE w:val="0"/>
        <w:autoSpaceDN w:val="0"/>
        <w:adjustRightInd w:val="0"/>
        <w:spacing w:after="0"/>
        <w:ind w:left="426"/>
        <w:rPr>
          <w:rFonts w:asciiTheme="minorHAnsi" w:eastAsia="Times New Roman" w:hAnsiTheme="minorHAnsi"/>
          <w:i/>
          <w:lang w:val="en-US" w:eastAsia="es-CO"/>
        </w:rPr>
      </w:pPr>
      <w:r w:rsidRPr="001373F9">
        <w:rPr>
          <w:rFonts w:asciiTheme="minorHAnsi" w:eastAsia="Times New Roman" w:hAnsiTheme="minorHAnsi"/>
          <w:i/>
          <w:lang w:val="en-US" w:eastAsia="es-CO"/>
        </w:rPr>
        <w:lastRenderedPageBreak/>
        <w:t>“</w:t>
      </w:r>
      <w:r w:rsidR="00464FD9" w:rsidRPr="001373F9">
        <w:rPr>
          <w:rFonts w:asciiTheme="minorHAnsi" w:eastAsia="Times New Roman" w:hAnsiTheme="minorHAnsi"/>
          <w:i/>
          <w:lang w:val="en-US" w:eastAsia="es-CO"/>
        </w:rPr>
        <w:t>BCZ4.72 The IASB noted that the primary objective of prudential supervisors is to maintain the financial soundness of individual financial institutions and the stability of the financial system as a whole. Prudential supervisors achieve this objective partly by assessing the risk profile of each regulated institution and imposing a risk-based capital requirement.</w:t>
      </w:r>
    </w:p>
    <w:p w:rsidR="00464FD9" w:rsidRPr="001373F9" w:rsidRDefault="00464FD9" w:rsidP="001373F9">
      <w:pPr>
        <w:autoSpaceDE w:val="0"/>
        <w:autoSpaceDN w:val="0"/>
        <w:adjustRightInd w:val="0"/>
        <w:spacing w:after="0"/>
        <w:ind w:left="426"/>
        <w:rPr>
          <w:rFonts w:asciiTheme="minorHAnsi" w:eastAsia="Times New Roman" w:hAnsiTheme="minorHAnsi"/>
          <w:i/>
          <w:lang w:val="en-US" w:eastAsia="es-CO"/>
        </w:rPr>
      </w:pPr>
    </w:p>
    <w:p w:rsidR="00FE01E6" w:rsidRPr="001373F9" w:rsidRDefault="00464FD9" w:rsidP="001373F9">
      <w:pPr>
        <w:autoSpaceDE w:val="0"/>
        <w:autoSpaceDN w:val="0"/>
        <w:adjustRightInd w:val="0"/>
        <w:spacing w:after="0"/>
        <w:ind w:left="426"/>
        <w:rPr>
          <w:rFonts w:asciiTheme="minorHAnsi" w:eastAsia="Times New Roman" w:hAnsiTheme="minorHAnsi"/>
          <w:i/>
          <w:lang w:val="en-US" w:eastAsia="es-CO"/>
        </w:rPr>
      </w:pPr>
      <w:r w:rsidRPr="001373F9">
        <w:rPr>
          <w:rFonts w:asciiTheme="minorHAnsi" w:eastAsia="Times New Roman" w:hAnsiTheme="minorHAnsi"/>
          <w:i/>
          <w:lang w:val="en-US" w:eastAsia="es-CO"/>
        </w:rPr>
        <w:t xml:space="preserve">BCZ4.73 </w:t>
      </w:r>
      <w:r w:rsidRPr="001373F9">
        <w:rPr>
          <w:rFonts w:asciiTheme="minorHAnsi" w:eastAsia="Times New Roman" w:hAnsiTheme="minorHAnsi"/>
          <w:b/>
          <w:i/>
          <w:lang w:val="en-US" w:eastAsia="es-CO"/>
        </w:rPr>
        <w:t>The IASB noted that these objectives of pr</w:t>
      </w:r>
      <w:r w:rsidR="006329FF" w:rsidRPr="001373F9">
        <w:rPr>
          <w:rFonts w:asciiTheme="minorHAnsi" w:eastAsia="Times New Roman" w:hAnsiTheme="minorHAnsi"/>
          <w:b/>
          <w:i/>
          <w:lang w:val="en-US" w:eastAsia="es-CO"/>
        </w:rPr>
        <w:t xml:space="preserve">udential supervision differ from the </w:t>
      </w:r>
      <w:r w:rsidRPr="001373F9">
        <w:rPr>
          <w:rFonts w:asciiTheme="minorHAnsi" w:eastAsia="Times New Roman" w:hAnsiTheme="minorHAnsi"/>
          <w:b/>
          <w:i/>
          <w:lang w:val="en-US" w:eastAsia="es-CO"/>
        </w:rPr>
        <w:t>objectives of general purpose financial reporting</w:t>
      </w:r>
      <w:r w:rsidRPr="001373F9">
        <w:rPr>
          <w:rFonts w:asciiTheme="minorHAnsi" w:eastAsia="Times New Roman" w:hAnsiTheme="minorHAnsi"/>
          <w:i/>
          <w:lang w:val="en-US" w:eastAsia="es-CO"/>
        </w:rPr>
        <w:t>. The latter is intended to</w:t>
      </w:r>
      <w:r w:rsidR="006329FF" w:rsidRPr="001373F9">
        <w:rPr>
          <w:rFonts w:asciiTheme="minorHAnsi" w:eastAsia="Times New Roman" w:hAnsiTheme="minorHAnsi"/>
          <w:i/>
          <w:lang w:val="en-US" w:eastAsia="es-CO"/>
        </w:rPr>
        <w:t xml:space="preserve"> provide information about the </w:t>
      </w:r>
      <w:r w:rsidRPr="001373F9">
        <w:rPr>
          <w:rFonts w:asciiTheme="minorHAnsi" w:eastAsia="Times New Roman" w:hAnsiTheme="minorHAnsi"/>
          <w:i/>
          <w:lang w:val="en-US" w:eastAsia="es-CO"/>
        </w:rPr>
        <w:t>financial posit</w:t>
      </w:r>
      <w:r w:rsidR="006329FF" w:rsidRPr="001373F9">
        <w:rPr>
          <w:rFonts w:asciiTheme="minorHAnsi" w:eastAsia="Times New Roman" w:hAnsiTheme="minorHAnsi"/>
          <w:i/>
          <w:lang w:val="en-US" w:eastAsia="es-CO"/>
        </w:rPr>
        <w:t xml:space="preserve">ion, performance and changes in financial position of an entity </w:t>
      </w:r>
      <w:r w:rsidRPr="001373F9">
        <w:rPr>
          <w:rFonts w:asciiTheme="minorHAnsi" w:eastAsia="Times New Roman" w:hAnsiTheme="minorHAnsi"/>
          <w:i/>
          <w:lang w:val="en-US" w:eastAsia="es-CO"/>
        </w:rPr>
        <w:t>that is useful to a wide range of</w:t>
      </w:r>
      <w:r w:rsidR="006329FF" w:rsidRPr="001373F9">
        <w:rPr>
          <w:rFonts w:asciiTheme="minorHAnsi" w:eastAsia="Times New Roman" w:hAnsiTheme="minorHAnsi"/>
          <w:i/>
          <w:lang w:val="en-US" w:eastAsia="es-CO"/>
        </w:rPr>
        <w:t xml:space="preserve"> users in making </w:t>
      </w:r>
      <w:r w:rsidRPr="001373F9">
        <w:rPr>
          <w:rFonts w:asciiTheme="minorHAnsi" w:eastAsia="Times New Roman" w:hAnsiTheme="minorHAnsi"/>
          <w:i/>
          <w:lang w:val="en-US" w:eastAsia="es-CO"/>
        </w:rPr>
        <w:t>economic decisions</w:t>
      </w:r>
      <w:r w:rsidR="00FE01E6" w:rsidRPr="001373F9">
        <w:rPr>
          <w:rFonts w:asciiTheme="minorHAnsi" w:eastAsia="Times New Roman" w:hAnsiTheme="minorHAnsi"/>
          <w:i/>
          <w:lang w:val="en-US" w:eastAsia="es-CO"/>
        </w:rPr>
        <w:t>………..”</w:t>
      </w:r>
    </w:p>
    <w:p w:rsidR="00A24061" w:rsidRPr="001373F9" w:rsidRDefault="0014445F" w:rsidP="001373F9">
      <w:pPr>
        <w:autoSpaceDE w:val="0"/>
        <w:autoSpaceDN w:val="0"/>
        <w:adjustRightInd w:val="0"/>
        <w:spacing w:after="0"/>
        <w:ind w:left="426"/>
        <w:rPr>
          <w:rFonts w:asciiTheme="minorHAnsi" w:eastAsia="Times New Roman" w:hAnsiTheme="minorHAnsi"/>
          <w:i/>
          <w:lang w:eastAsia="es-CO"/>
        </w:rPr>
      </w:pPr>
      <w:r w:rsidRPr="001373F9">
        <w:rPr>
          <w:rFonts w:asciiTheme="minorHAnsi" w:eastAsia="Times New Roman" w:hAnsiTheme="minorHAnsi"/>
          <w:lang w:eastAsia="es-CO"/>
        </w:rPr>
        <w:t>(</w:t>
      </w:r>
      <w:r w:rsidR="00FE01E6" w:rsidRPr="001373F9">
        <w:rPr>
          <w:rFonts w:asciiTheme="minorHAnsi" w:eastAsia="Times New Roman" w:hAnsiTheme="minorHAnsi"/>
          <w:lang w:eastAsia="es-CO"/>
        </w:rPr>
        <w:t>La letra n</w:t>
      </w:r>
      <w:r w:rsidRPr="001373F9">
        <w:rPr>
          <w:rFonts w:asciiTheme="minorHAnsi" w:eastAsia="Times New Roman" w:hAnsiTheme="minorHAnsi"/>
          <w:lang w:eastAsia="es-CO"/>
        </w:rPr>
        <w:t>egrita no hace parte del texto original)</w:t>
      </w:r>
    </w:p>
    <w:p w:rsidR="00203F36" w:rsidRPr="001373F9" w:rsidRDefault="00203F36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eastAsia="es-CO"/>
        </w:rPr>
      </w:pPr>
    </w:p>
    <w:p w:rsidR="00EC02A1" w:rsidRPr="001373F9" w:rsidRDefault="0092546D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eastAsia="es-CO"/>
        </w:rPr>
      </w:pPr>
      <w:r w:rsidRPr="001373F9">
        <w:rPr>
          <w:rFonts w:asciiTheme="minorHAnsi" w:eastAsia="Times New Roman" w:hAnsiTheme="minorHAnsi"/>
          <w:lang w:eastAsia="es-CO"/>
        </w:rPr>
        <w:t xml:space="preserve">Así las cosas, </w:t>
      </w:r>
      <w:r w:rsidR="00334A3C" w:rsidRPr="001373F9">
        <w:rPr>
          <w:rFonts w:asciiTheme="minorHAnsi" w:eastAsia="Times New Roman" w:hAnsiTheme="minorHAnsi"/>
          <w:lang w:eastAsia="es-CO"/>
        </w:rPr>
        <w:t>la información preparada bajo el modelo NIIF es</w:t>
      </w:r>
      <w:r w:rsidR="00F71C4A" w:rsidRPr="001373F9">
        <w:rPr>
          <w:rFonts w:asciiTheme="minorHAnsi" w:eastAsia="Times New Roman" w:hAnsiTheme="minorHAnsi"/>
          <w:lang w:eastAsia="es-CO"/>
        </w:rPr>
        <w:t xml:space="preserve"> </w:t>
      </w:r>
      <w:r w:rsidR="00334A3C" w:rsidRPr="001373F9">
        <w:rPr>
          <w:rFonts w:asciiTheme="minorHAnsi" w:eastAsia="Times New Roman" w:hAnsiTheme="minorHAnsi"/>
          <w:lang w:eastAsia="es-CO"/>
        </w:rPr>
        <w:t>de carácter general y no</w:t>
      </w:r>
      <w:r w:rsidR="00F71C4A" w:rsidRPr="001373F9">
        <w:rPr>
          <w:rFonts w:asciiTheme="minorHAnsi" w:eastAsia="Times New Roman" w:hAnsiTheme="minorHAnsi"/>
          <w:lang w:eastAsia="es-CO"/>
        </w:rPr>
        <w:t xml:space="preserve"> de carácter </w:t>
      </w:r>
      <w:r w:rsidR="00334A3C" w:rsidRPr="001373F9">
        <w:rPr>
          <w:rFonts w:asciiTheme="minorHAnsi" w:eastAsia="Times New Roman" w:hAnsiTheme="minorHAnsi"/>
          <w:lang w:eastAsia="es-CO"/>
        </w:rPr>
        <w:t xml:space="preserve">especial, </w:t>
      </w:r>
      <w:r w:rsidR="00F71C4A" w:rsidRPr="001373F9">
        <w:rPr>
          <w:rFonts w:asciiTheme="minorHAnsi" w:eastAsia="Times New Roman" w:hAnsiTheme="minorHAnsi"/>
          <w:lang w:eastAsia="es-CO"/>
        </w:rPr>
        <w:t>aquí hay un problema estructural. En vez de modificarse el modelo por el cual tanto se abogó y el cual ya está en curso su aplicación, deberían replantearse los procesos de inspección, vigilancia y control</w:t>
      </w:r>
      <w:r w:rsidR="00606BC6" w:rsidRPr="001373F9">
        <w:rPr>
          <w:rFonts w:asciiTheme="minorHAnsi" w:eastAsia="Times New Roman" w:hAnsiTheme="minorHAnsi"/>
          <w:lang w:eastAsia="es-CO"/>
        </w:rPr>
        <w:t xml:space="preserve">. </w:t>
      </w:r>
    </w:p>
    <w:p w:rsidR="00EC02A1" w:rsidRPr="001373F9" w:rsidRDefault="00EC02A1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eastAsia="es-CO"/>
        </w:rPr>
      </w:pPr>
    </w:p>
    <w:p w:rsidR="005A0305" w:rsidRPr="001373F9" w:rsidRDefault="00EC02A1" w:rsidP="001373F9">
      <w:pPr>
        <w:autoSpaceDE w:val="0"/>
        <w:autoSpaceDN w:val="0"/>
        <w:adjustRightInd w:val="0"/>
        <w:spacing w:after="0"/>
        <w:rPr>
          <w:rFonts w:asciiTheme="minorHAnsi" w:eastAsia="Times New Roman" w:hAnsiTheme="minorHAnsi"/>
          <w:lang w:eastAsia="es-CO"/>
        </w:rPr>
      </w:pPr>
      <w:r w:rsidRPr="001373F9">
        <w:rPr>
          <w:rFonts w:asciiTheme="minorHAnsi" w:eastAsia="Times New Roman" w:hAnsiTheme="minorHAnsi"/>
          <w:lang w:eastAsia="es-CO"/>
        </w:rPr>
        <w:t>¡</w:t>
      </w:r>
      <w:r w:rsidR="00606BC6" w:rsidRPr="001373F9">
        <w:rPr>
          <w:rFonts w:asciiTheme="minorHAnsi" w:eastAsia="Times New Roman" w:hAnsiTheme="minorHAnsi"/>
          <w:lang w:eastAsia="es-CO"/>
        </w:rPr>
        <w:t>Si</w:t>
      </w:r>
      <w:r w:rsidRPr="001373F9">
        <w:rPr>
          <w:rFonts w:asciiTheme="minorHAnsi" w:eastAsia="Times New Roman" w:hAnsiTheme="minorHAnsi"/>
          <w:lang w:eastAsia="es-CO"/>
        </w:rPr>
        <w:t>,</w:t>
      </w:r>
      <w:r w:rsidR="005A0305" w:rsidRPr="001373F9">
        <w:rPr>
          <w:rFonts w:asciiTheme="minorHAnsi" w:eastAsia="Times New Roman" w:hAnsiTheme="minorHAnsi"/>
          <w:lang w:eastAsia="es-CO"/>
        </w:rPr>
        <w:t xml:space="preserve"> es</w:t>
      </w:r>
      <w:r w:rsidR="00606BC6" w:rsidRPr="001373F9">
        <w:rPr>
          <w:rFonts w:asciiTheme="minorHAnsi" w:eastAsia="Times New Roman" w:hAnsiTheme="minorHAnsi"/>
          <w:lang w:eastAsia="es-CO"/>
        </w:rPr>
        <w:t xml:space="preserve"> un escenario complejo</w:t>
      </w:r>
      <w:r w:rsidR="005A0305" w:rsidRPr="001373F9">
        <w:rPr>
          <w:rFonts w:asciiTheme="minorHAnsi" w:eastAsia="Times New Roman" w:hAnsiTheme="minorHAnsi"/>
          <w:lang w:eastAsia="es-CO"/>
        </w:rPr>
        <w:t>!</w:t>
      </w:r>
      <w:r w:rsidR="00606BC6" w:rsidRPr="001373F9">
        <w:rPr>
          <w:rFonts w:asciiTheme="minorHAnsi" w:eastAsia="Times New Roman" w:hAnsiTheme="minorHAnsi"/>
          <w:lang w:eastAsia="es-CO"/>
        </w:rPr>
        <w:t xml:space="preserve"> pero no más complejo que el que ya están ejecutando las empresas</w:t>
      </w:r>
      <w:r w:rsidR="00FE01E6" w:rsidRPr="001373F9">
        <w:rPr>
          <w:rFonts w:asciiTheme="minorHAnsi" w:eastAsia="Times New Roman" w:hAnsiTheme="minorHAnsi"/>
          <w:lang w:eastAsia="es-CO"/>
        </w:rPr>
        <w:t xml:space="preserve">, </w:t>
      </w:r>
      <w:r w:rsidR="00606BC6" w:rsidRPr="001373F9">
        <w:rPr>
          <w:rFonts w:asciiTheme="minorHAnsi" w:eastAsia="Times New Roman" w:hAnsiTheme="minorHAnsi"/>
          <w:lang w:eastAsia="es-CO"/>
        </w:rPr>
        <w:t>el cambio</w:t>
      </w:r>
      <w:r w:rsidR="005A0305" w:rsidRPr="001373F9">
        <w:rPr>
          <w:rFonts w:asciiTheme="minorHAnsi" w:eastAsia="Times New Roman" w:hAnsiTheme="minorHAnsi"/>
          <w:lang w:eastAsia="es-CO"/>
        </w:rPr>
        <w:t xml:space="preserve"> y esfuerzo</w:t>
      </w:r>
      <w:r w:rsidR="004032F3" w:rsidRPr="001373F9">
        <w:rPr>
          <w:rFonts w:asciiTheme="minorHAnsi" w:eastAsia="Times New Roman" w:hAnsiTheme="minorHAnsi"/>
          <w:lang w:eastAsia="es-CO"/>
        </w:rPr>
        <w:t xml:space="preserve"> es para todos, no só</w:t>
      </w:r>
      <w:r w:rsidR="00606BC6" w:rsidRPr="001373F9">
        <w:rPr>
          <w:rFonts w:asciiTheme="minorHAnsi" w:eastAsia="Times New Roman" w:hAnsiTheme="minorHAnsi"/>
          <w:lang w:eastAsia="es-CO"/>
        </w:rPr>
        <w:t xml:space="preserve">lo para los </w:t>
      </w:r>
      <w:r w:rsidR="005A0305" w:rsidRPr="001373F9">
        <w:rPr>
          <w:rFonts w:asciiTheme="minorHAnsi" w:eastAsia="Times New Roman" w:hAnsiTheme="minorHAnsi"/>
          <w:lang w:eastAsia="es-CO"/>
        </w:rPr>
        <w:t>subordinados</w:t>
      </w:r>
      <w:r w:rsidR="001373F9">
        <w:rPr>
          <w:rFonts w:asciiTheme="minorHAnsi" w:eastAsia="Times New Roman" w:hAnsiTheme="minorHAnsi"/>
          <w:lang w:eastAsia="es-CO"/>
        </w:rPr>
        <w:t xml:space="preserve"> a las decisiones de unos pocos.</w:t>
      </w:r>
      <w:bookmarkStart w:id="0" w:name="_GoBack"/>
      <w:bookmarkEnd w:id="0"/>
    </w:p>
    <w:p w:rsidR="00FE01E6" w:rsidRDefault="00FE01E6" w:rsidP="005A0305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sz w:val="24"/>
          <w:szCs w:val="24"/>
          <w:lang w:eastAsia="es-CO"/>
        </w:rPr>
      </w:pPr>
    </w:p>
    <w:p w:rsidR="005957CD" w:rsidRPr="00B33D2F" w:rsidRDefault="00A26D60" w:rsidP="005A0305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4"/>
          <w:szCs w:val="24"/>
        </w:rPr>
      </w:pPr>
      <w:r w:rsidRPr="00B33D2F">
        <w:rPr>
          <w:rFonts w:asciiTheme="minorHAnsi" w:hAnsiTheme="minorHAnsi"/>
          <w:i/>
          <w:iCs/>
          <w:sz w:val="24"/>
          <w:szCs w:val="24"/>
        </w:rPr>
        <w:t>Martha Liliana Arias Bello</w:t>
      </w:r>
    </w:p>
    <w:sectPr w:rsidR="005957CD" w:rsidRPr="00B33D2F" w:rsidSect="00E801CF">
      <w:headerReference w:type="default" r:id="rId9"/>
      <w:footerReference w:type="default" r:id="rId10"/>
      <w:pgSz w:w="12240" w:h="15840"/>
      <w:pgMar w:top="1417" w:right="1701" w:bottom="1135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732" w:rsidRDefault="000F6732" w:rsidP="00EE7812">
      <w:pPr>
        <w:spacing w:after="0" w:line="240" w:lineRule="auto"/>
      </w:pPr>
      <w:r>
        <w:separator/>
      </w:r>
    </w:p>
  </w:endnote>
  <w:endnote w:type="continuationSeparator" w:id="0">
    <w:p w:rsidR="000F6732" w:rsidRDefault="000F673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732" w:rsidRDefault="000F6732" w:rsidP="00EE7812">
      <w:pPr>
        <w:spacing w:after="0" w:line="240" w:lineRule="auto"/>
      </w:pPr>
      <w:r>
        <w:separator/>
      </w:r>
    </w:p>
  </w:footnote>
  <w:footnote w:type="continuationSeparator" w:id="0">
    <w:p w:rsidR="000F6732" w:rsidRDefault="000F673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F535B">
      <w:t>9</w:t>
    </w:r>
    <w:r w:rsidR="001373F9">
      <w:t>51</w:t>
    </w:r>
    <w:r w:rsidR="00667D4D">
      <w:t>,</w:t>
    </w:r>
    <w:r w:rsidR="009D09BB">
      <w:t xml:space="preserve"> </w:t>
    </w:r>
    <w:r w:rsidR="001373F9">
      <w:t>agosto 19</w:t>
    </w:r>
    <w:r w:rsidR="0005771D">
      <w:t xml:space="preserve"> </w:t>
    </w:r>
    <w:r w:rsidR="0080786C">
      <w:t>de 201</w:t>
    </w:r>
    <w:r w:rsidR="00CF1376">
      <w:t>4</w:t>
    </w:r>
  </w:p>
  <w:p w:rsidR="0046164F" w:rsidRDefault="000F673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0F4"/>
    <w:multiLevelType w:val="hybridMultilevel"/>
    <w:tmpl w:val="5F96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2DBA"/>
    <w:multiLevelType w:val="hybridMultilevel"/>
    <w:tmpl w:val="0518B0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15A14"/>
    <w:multiLevelType w:val="hybridMultilevel"/>
    <w:tmpl w:val="F9E44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A35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1D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EFE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883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732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14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822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F9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45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2B8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5FB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3F36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557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3F7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575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48E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DE2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A93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2D2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9FE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63A"/>
    <w:rsid w:val="00334A3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0C6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2F3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3BF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4FD9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064"/>
    <w:rsid w:val="0047012A"/>
    <w:rsid w:val="00470338"/>
    <w:rsid w:val="004703A2"/>
    <w:rsid w:val="004704C3"/>
    <w:rsid w:val="00470B80"/>
    <w:rsid w:val="00471044"/>
    <w:rsid w:val="004711C7"/>
    <w:rsid w:val="004712EB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D9E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23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DA8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B99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5AD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ABF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117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192"/>
    <w:rsid w:val="005927A7"/>
    <w:rsid w:val="00592852"/>
    <w:rsid w:val="00592917"/>
    <w:rsid w:val="00592ABE"/>
    <w:rsid w:val="00592E22"/>
    <w:rsid w:val="00592EEF"/>
    <w:rsid w:val="00593247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305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A4A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63A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487"/>
    <w:rsid w:val="0060552A"/>
    <w:rsid w:val="006057C5"/>
    <w:rsid w:val="0060677E"/>
    <w:rsid w:val="0060680B"/>
    <w:rsid w:val="006069C8"/>
    <w:rsid w:val="00606B03"/>
    <w:rsid w:val="00606BC6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9FF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1D16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0E1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649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5F1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2F9F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1917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8CE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9C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8B4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46D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059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25E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9B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CD1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061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6BCF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CE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1D8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58F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2F"/>
    <w:rsid w:val="00B33DF9"/>
    <w:rsid w:val="00B3405D"/>
    <w:rsid w:val="00B34182"/>
    <w:rsid w:val="00B3448F"/>
    <w:rsid w:val="00B346AB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E95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5D8E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89C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3D7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88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C65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727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4D9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81A"/>
    <w:rsid w:val="00CE7A67"/>
    <w:rsid w:val="00CE7C66"/>
    <w:rsid w:val="00CE7E44"/>
    <w:rsid w:val="00CF0212"/>
    <w:rsid w:val="00CF023C"/>
    <w:rsid w:val="00CF0AFA"/>
    <w:rsid w:val="00CF1007"/>
    <w:rsid w:val="00CF10F5"/>
    <w:rsid w:val="00CF1376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3C8B"/>
    <w:rsid w:val="00D2479E"/>
    <w:rsid w:val="00D24C38"/>
    <w:rsid w:val="00D24E9A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8F8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3E6"/>
    <w:rsid w:val="00E1184A"/>
    <w:rsid w:val="00E12377"/>
    <w:rsid w:val="00E12433"/>
    <w:rsid w:val="00E12663"/>
    <w:rsid w:val="00E12C41"/>
    <w:rsid w:val="00E12C85"/>
    <w:rsid w:val="00E12FD8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FBC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1CF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A1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35B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E88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0C4"/>
    <w:rsid w:val="00F17451"/>
    <w:rsid w:val="00F17AC0"/>
    <w:rsid w:val="00F17B54"/>
    <w:rsid w:val="00F17BF5"/>
    <w:rsid w:val="00F17C66"/>
    <w:rsid w:val="00F17EEE"/>
    <w:rsid w:val="00F17F58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9E6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367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29A5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A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4A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5BE5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6A0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99C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1E6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2E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  <w:style w:type="character" w:customStyle="1" w:styleId="st">
    <w:name w:val="st"/>
    <w:basedOn w:val="Fuentedeprrafopredeter"/>
    <w:rsid w:val="00240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  <w:style w:type="character" w:customStyle="1" w:styleId="st">
    <w:name w:val="st"/>
    <w:basedOn w:val="Fuentedeprrafopredeter"/>
    <w:rsid w:val="00240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0F41C5F8-852E-456E-80FB-2BF950A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2014-08-14T20:22:00Z</dcterms:created>
  <dcterms:modified xsi:type="dcterms:W3CDTF">2014-08-14T20:22:00Z</dcterms:modified>
</cp:coreProperties>
</file>