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E7" w:rsidRPr="005444E7" w:rsidRDefault="005444E7" w:rsidP="005444E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5444E7">
        <w:rPr>
          <w:position w:val="-8"/>
          <w:sz w:val="123"/>
        </w:rPr>
        <w:t>P</w:t>
      </w:r>
    </w:p>
    <w:p w:rsidR="00973B6F" w:rsidRDefault="00D156DF" w:rsidP="00D156DF">
      <w:r>
        <w:t xml:space="preserve">rofesionales en ejercicio, organizaciones prestadoras de servicios, entidades gremiales, </w:t>
      </w:r>
      <w:r w:rsidR="005444E7">
        <w:t xml:space="preserve">estudiantes y profesores, </w:t>
      </w:r>
      <w:r w:rsidR="0068354D">
        <w:t xml:space="preserve">instituciones de educación, </w:t>
      </w:r>
      <w:r w:rsidR="005444E7">
        <w:t>entidades normalizadoras, reguladoras, supervisoras</w:t>
      </w:r>
      <w:r w:rsidR="006F61DA">
        <w:t xml:space="preserve"> y </w:t>
      </w:r>
      <w:r w:rsidR="005444E7">
        <w:t>disciplinarias</w:t>
      </w:r>
      <w:r w:rsidR="0068354D">
        <w:t xml:space="preserve">, </w:t>
      </w:r>
      <w:r w:rsidR="006F61DA">
        <w:t xml:space="preserve">autoridades legislativas y judiciales, </w:t>
      </w:r>
      <w:r w:rsidR="0068354D">
        <w:t>clientes</w:t>
      </w:r>
      <w:r w:rsidR="005D5177">
        <w:t xml:space="preserve">, </w:t>
      </w:r>
      <w:r w:rsidR="004511F1">
        <w:t>consumidores de información</w:t>
      </w:r>
      <w:r w:rsidR="004A5AFE">
        <w:t xml:space="preserve"> y</w:t>
      </w:r>
      <w:r w:rsidR="004511F1">
        <w:t xml:space="preserve"> </w:t>
      </w:r>
      <w:r w:rsidR="0077621C">
        <w:t>otros miembros de la llamada sociedad civil,</w:t>
      </w:r>
      <w:r w:rsidR="00B94471">
        <w:t xml:space="preserve"> interactúan en torno de la profesión contable.</w:t>
      </w:r>
      <w:r w:rsidR="00F45EA6">
        <w:t xml:space="preserve"> </w:t>
      </w:r>
    </w:p>
    <w:p w:rsidR="004476E0" w:rsidRDefault="001C5D8F" w:rsidP="00D156DF">
      <w:r>
        <w:t>Algunos opinan, hacen propuestas, actúan, como si la profesión contable fue un conjunto cerrado, aislado, independiente</w:t>
      </w:r>
      <w:r w:rsidR="005A42EB">
        <w:t>.</w:t>
      </w:r>
      <w:r w:rsidR="00E812F0">
        <w:t xml:space="preserve"> </w:t>
      </w:r>
      <w:r w:rsidR="005F2D58">
        <w:t xml:space="preserve">Creen que todo se resume, se </w:t>
      </w:r>
      <w:r w:rsidR="00D979A0">
        <w:t>contiene, en visiones gremiales, las que, cándidamente, estiman indiscutibles.</w:t>
      </w:r>
      <w:r w:rsidR="005F2D58">
        <w:t xml:space="preserve"> </w:t>
      </w:r>
      <w:r w:rsidR="00E812F0">
        <w:t>Están equ</w:t>
      </w:r>
      <w:r w:rsidR="001F18D1">
        <w:t>ivocados.</w:t>
      </w:r>
      <w:r w:rsidR="001B709A">
        <w:t xml:space="preserve"> Como toda otra institución social, la profesión contable es </w:t>
      </w:r>
      <w:r w:rsidR="0026237D">
        <w:t>heterónoma.</w:t>
      </w:r>
    </w:p>
    <w:p w:rsidR="00522314" w:rsidRDefault="002F7A42" w:rsidP="00D156DF">
      <w:r>
        <w:t xml:space="preserve">La formación de contadores no es asunto que pueda resolverse </w:t>
      </w:r>
      <w:r w:rsidR="0059435A">
        <w:t xml:space="preserve">solamente </w:t>
      </w:r>
      <w:r w:rsidR="00484729">
        <w:t xml:space="preserve">desde el marco de la </w:t>
      </w:r>
      <w:hyperlink r:id="rId9" w:history="1">
        <w:r w:rsidR="00484729" w:rsidRPr="0059435A">
          <w:rPr>
            <w:rStyle w:val="Hipervnculo"/>
          </w:rPr>
          <w:t>educación para el trabajo</w:t>
        </w:r>
        <w:r w:rsidR="0059435A" w:rsidRPr="0059435A">
          <w:rPr>
            <w:rStyle w:val="Hipervnculo"/>
          </w:rPr>
          <w:t xml:space="preserve"> y el desarrollo humano</w:t>
        </w:r>
      </w:hyperlink>
      <w:r w:rsidR="0059435A">
        <w:t xml:space="preserve">, ni </w:t>
      </w:r>
      <w:r w:rsidR="00B47BD2">
        <w:t xml:space="preserve">únicamente </w:t>
      </w:r>
      <w:r w:rsidR="0059435A">
        <w:t xml:space="preserve">desde </w:t>
      </w:r>
      <w:r w:rsidR="00284F64">
        <w:t xml:space="preserve">la denominada </w:t>
      </w:r>
      <w:hyperlink r:id="rId10" w:history="1">
        <w:r w:rsidR="00284F64" w:rsidRPr="00284F64">
          <w:rPr>
            <w:rStyle w:val="Hipervnculo"/>
          </w:rPr>
          <w:t>educación profesional</w:t>
        </w:r>
      </w:hyperlink>
      <w:r w:rsidR="00284F64">
        <w:t>.</w:t>
      </w:r>
      <w:r w:rsidR="00B15262">
        <w:t xml:space="preserve"> </w:t>
      </w:r>
      <w:r w:rsidR="00041EAB">
        <w:t xml:space="preserve">Un análisis cuidadoso de la oferta educativa de las organizaciones contables y de </w:t>
      </w:r>
      <w:r w:rsidR="009003C1">
        <w:t xml:space="preserve">los gremios de la profesión (nacionales, extranjeros e internacionales) pone de presente </w:t>
      </w:r>
      <w:r w:rsidR="00F71596">
        <w:t xml:space="preserve">su intención de procurar competencia, es decir, la </w:t>
      </w:r>
      <w:r w:rsidR="0020234B">
        <w:t>habilidad</w:t>
      </w:r>
      <w:r w:rsidR="00F71596">
        <w:t xml:space="preserve"> de prestar servicios contables observando estándares.</w:t>
      </w:r>
      <w:r w:rsidR="00B47BD2">
        <w:t xml:space="preserve"> </w:t>
      </w:r>
      <w:r w:rsidR="00522314">
        <w:t>Similar conclusión se obtiene al reflexionar sobre la oferta técnica, tecnológica y profesional</w:t>
      </w:r>
      <w:r w:rsidR="005173B9">
        <w:t>,</w:t>
      </w:r>
      <w:r w:rsidR="00522314">
        <w:t xml:space="preserve"> de las instituciones de educación superior</w:t>
      </w:r>
      <w:r w:rsidR="00DA3679">
        <w:t xml:space="preserve"> colombianas</w:t>
      </w:r>
      <w:r w:rsidR="00415A3D">
        <w:t>.</w:t>
      </w:r>
    </w:p>
    <w:p w:rsidR="00415A3D" w:rsidRDefault="00415A3D" w:rsidP="00D156DF">
      <w:r>
        <w:t xml:space="preserve">La comunidad humana, muchas veces llamada sociedad, tiene necesidades mucho más importantes, más profundas, más </w:t>
      </w:r>
      <w:r>
        <w:lastRenderedPageBreak/>
        <w:t>esenciales.</w:t>
      </w:r>
      <w:r w:rsidR="00FD2456">
        <w:t xml:space="preserve"> </w:t>
      </w:r>
      <w:r w:rsidR="00335CC9">
        <w:t xml:space="preserve">Según </w:t>
      </w:r>
      <w:hyperlink r:id="rId11" w:history="1">
        <w:proofErr w:type="spellStart"/>
        <w:r w:rsidR="00335CC9" w:rsidRPr="00335CC9">
          <w:rPr>
            <w:rStyle w:val="Hipervnculo"/>
          </w:rPr>
          <w:t>Morin</w:t>
        </w:r>
        <w:proofErr w:type="spellEnd"/>
      </w:hyperlink>
      <w:r w:rsidR="00335CC9">
        <w:t xml:space="preserve">, hay que </w:t>
      </w:r>
      <w:r w:rsidR="00335CC9" w:rsidRPr="00335CC9">
        <w:t>Curar la ceguera del conocimiento</w:t>
      </w:r>
      <w:r w:rsidR="00335CC9">
        <w:t xml:space="preserve">, </w:t>
      </w:r>
      <w:r w:rsidR="00335CC9" w:rsidRPr="00335CC9">
        <w:t>Garantizar conocimiento pertinente</w:t>
      </w:r>
      <w:r w:rsidR="00335CC9">
        <w:t xml:space="preserve">, </w:t>
      </w:r>
      <w:r w:rsidR="00335CC9" w:rsidRPr="00335CC9">
        <w:t>Enseñar la condición humana</w:t>
      </w:r>
      <w:r w:rsidR="00335CC9">
        <w:t xml:space="preserve">, </w:t>
      </w:r>
      <w:r w:rsidR="009F6525" w:rsidRPr="009F6525">
        <w:t>Enseñar la identidad terrenal</w:t>
      </w:r>
      <w:r w:rsidR="009F6525">
        <w:t xml:space="preserve">, </w:t>
      </w:r>
      <w:r w:rsidR="009F6525" w:rsidRPr="009F6525">
        <w:t>Enfrentar las incertidumbres</w:t>
      </w:r>
      <w:r w:rsidR="009F6525">
        <w:t xml:space="preserve">, </w:t>
      </w:r>
      <w:r w:rsidR="009F6525" w:rsidRPr="009F6525">
        <w:t>Enseñar la comprensión</w:t>
      </w:r>
      <w:r w:rsidR="009F6525">
        <w:t>, Enseñar l</w:t>
      </w:r>
      <w:r w:rsidR="009F6525" w:rsidRPr="009F6525">
        <w:t>a ética del género humano</w:t>
      </w:r>
      <w:r w:rsidR="009F6525">
        <w:t>.</w:t>
      </w:r>
    </w:p>
    <w:p w:rsidR="008B5F05" w:rsidRDefault="00F34326" w:rsidP="00D156DF">
      <w:r>
        <w:t xml:space="preserve">Tal como lo plantea la Unesco, hay </w:t>
      </w:r>
      <w:r w:rsidR="00857454">
        <w:t xml:space="preserve">que </w:t>
      </w:r>
      <w:r w:rsidR="00B24F9E">
        <w:t>Aprender</w:t>
      </w:r>
      <w:r w:rsidR="008B5F05">
        <w:t xml:space="preserve"> a ser y no solo a hacer. </w:t>
      </w:r>
      <w:r w:rsidR="00461331">
        <w:t xml:space="preserve">Aprender a aprender. Aprender a convivir. </w:t>
      </w:r>
      <w:r w:rsidR="00857454">
        <w:t>Hay que f</w:t>
      </w:r>
      <w:r w:rsidR="008B5F05">
        <w:t>ormar ciudadanos del mundo y no simplemente profesionales de la contabilidad.</w:t>
      </w:r>
    </w:p>
    <w:p w:rsidR="0009395E" w:rsidRDefault="00FC7FB5" w:rsidP="0009395E">
      <w:r w:rsidRPr="00FC7FB5">
        <w:t>La cuestión va más allá del reconocimiento de la denominada edu</w:t>
      </w:r>
      <w:r>
        <w:t>c</w:t>
      </w:r>
      <w:r w:rsidRPr="00FC7FB5">
        <w:t>aci</w:t>
      </w:r>
      <w:r>
        <w:t xml:space="preserve">ón general. </w:t>
      </w:r>
      <w:proofErr w:type="spellStart"/>
      <w:r w:rsidR="00156E36" w:rsidRPr="00156E36">
        <w:rPr>
          <w:lang w:val="en-US"/>
        </w:rPr>
        <w:t>Es</w:t>
      </w:r>
      <w:proofErr w:type="spellEnd"/>
      <w:r w:rsidR="00156E36" w:rsidRPr="00156E36">
        <w:rPr>
          <w:lang w:val="en-US"/>
        </w:rPr>
        <w:t xml:space="preserve"> </w:t>
      </w:r>
      <w:proofErr w:type="spellStart"/>
      <w:r w:rsidR="00156E36" w:rsidRPr="00156E36">
        <w:rPr>
          <w:lang w:val="en-US"/>
        </w:rPr>
        <w:t>verdad</w:t>
      </w:r>
      <w:proofErr w:type="spellEnd"/>
      <w:r w:rsidR="00156E36" w:rsidRPr="00156E36">
        <w:rPr>
          <w:lang w:val="en-US"/>
        </w:rPr>
        <w:t xml:space="preserve"> </w:t>
      </w:r>
      <w:proofErr w:type="spellStart"/>
      <w:r w:rsidR="00156E36" w:rsidRPr="00156E36">
        <w:rPr>
          <w:lang w:val="en-US"/>
        </w:rPr>
        <w:t>que</w:t>
      </w:r>
      <w:proofErr w:type="spellEnd"/>
      <w:r w:rsidR="00156E36" w:rsidRPr="00156E36">
        <w:rPr>
          <w:lang w:val="en-US"/>
        </w:rPr>
        <w:t xml:space="preserve"> h</w:t>
      </w:r>
      <w:r w:rsidRPr="00FC7FB5">
        <w:rPr>
          <w:lang w:val="en-US"/>
        </w:rPr>
        <w:t xml:space="preserve">ay </w:t>
      </w:r>
      <w:proofErr w:type="gramStart"/>
      <w:r w:rsidRPr="00FC7FB5">
        <w:rPr>
          <w:lang w:val="en-US"/>
        </w:rPr>
        <w:t>un</w:t>
      </w:r>
      <w:proofErr w:type="gramEnd"/>
      <w:r w:rsidRPr="00FC7FB5">
        <w:rPr>
          <w:lang w:val="en-US"/>
        </w:rPr>
        <w:t xml:space="preserve"> gran </w:t>
      </w:r>
      <w:hyperlink r:id="rId12" w:history="1">
        <w:proofErr w:type="spellStart"/>
        <w:r w:rsidRPr="00400D22">
          <w:rPr>
            <w:rStyle w:val="Hipervnculo"/>
            <w:lang w:val="en-US"/>
          </w:rPr>
          <w:t>avance</w:t>
        </w:r>
        <w:proofErr w:type="spellEnd"/>
      </w:hyperlink>
      <w:r w:rsidRPr="00FC7FB5">
        <w:rPr>
          <w:lang w:val="en-US"/>
        </w:rPr>
        <w:t xml:space="preserve"> en </w:t>
      </w:r>
      <w:proofErr w:type="spellStart"/>
      <w:r w:rsidRPr="00FC7FB5">
        <w:rPr>
          <w:lang w:val="en-US"/>
        </w:rPr>
        <w:t>asumir</w:t>
      </w:r>
      <w:proofErr w:type="spellEnd"/>
      <w:r w:rsidRPr="00FC7FB5">
        <w:rPr>
          <w:lang w:val="en-US"/>
        </w:rPr>
        <w:t xml:space="preserve"> </w:t>
      </w:r>
      <w:proofErr w:type="spellStart"/>
      <w:r w:rsidRPr="00FC7FB5">
        <w:rPr>
          <w:lang w:val="en-US"/>
        </w:rPr>
        <w:t>que</w:t>
      </w:r>
      <w:proofErr w:type="spellEnd"/>
      <w:r w:rsidRPr="00FC7FB5">
        <w:rPr>
          <w:lang w:val="en-US"/>
        </w:rPr>
        <w:t xml:space="preserve"> “</w:t>
      </w:r>
      <w:r w:rsidR="0009395E" w:rsidRPr="00400D22">
        <w:rPr>
          <w:i/>
          <w:lang w:val="en-US"/>
        </w:rPr>
        <w:t>General education is a broad-based education through which fundamental knowledge, skills, and attitudes are developed. General education helps prepare an individual for entry into a professional accounting education program and supports lifelong learning and development.</w:t>
      </w:r>
      <w:r w:rsidR="009F2A1A">
        <w:rPr>
          <w:lang w:val="en-US"/>
        </w:rPr>
        <w:t>”</w:t>
      </w:r>
      <w:r w:rsidR="00156E36">
        <w:rPr>
          <w:lang w:val="en-US"/>
        </w:rPr>
        <w:t xml:space="preserve"> </w:t>
      </w:r>
      <w:r w:rsidR="00156E36" w:rsidRPr="00156E36">
        <w:t>Sin embargo, la edu</w:t>
      </w:r>
      <w:r w:rsidR="00156E36">
        <w:t>c</w:t>
      </w:r>
      <w:r w:rsidR="00601827">
        <w:t xml:space="preserve">ación llamada general no </w:t>
      </w:r>
      <w:r w:rsidR="002455B8">
        <w:t xml:space="preserve">debe ser entendida </w:t>
      </w:r>
      <w:r w:rsidR="00601827">
        <w:t xml:space="preserve">solamente </w:t>
      </w:r>
      <w:r w:rsidR="002455B8">
        <w:t xml:space="preserve">como </w:t>
      </w:r>
      <w:r w:rsidR="00601827">
        <w:t>un fundamento, una preparación, un alistamiento, para la formación profesional.</w:t>
      </w:r>
      <w:r w:rsidR="003C4411">
        <w:t xml:space="preserve"> </w:t>
      </w:r>
    </w:p>
    <w:p w:rsidR="002455B8" w:rsidRDefault="00AF757E" w:rsidP="0009395E">
      <w:r>
        <w:t xml:space="preserve">El nivel de competencia (hacer) puede ser incrementado </w:t>
      </w:r>
      <w:r w:rsidR="00A92C7B">
        <w:t xml:space="preserve">a través de </w:t>
      </w:r>
      <w:hyperlink r:id="rId13" w:history="1">
        <w:r w:rsidR="00A92C7B" w:rsidRPr="00B8690C">
          <w:rPr>
            <w:rStyle w:val="Hipervnculo"/>
          </w:rPr>
          <w:t>procesos</w:t>
        </w:r>
      </w:hyperlink>
      <w:r w:rsidR="00A92C7B">
        <w:t xml:space="preserve"> de formación, habilitación, acreditación, supervisión y </w:t>
      </w:r>
      <w:r w:rsidR="00B8690C">
        <w:t xml:space="preserve">castigo. </w:t>
      </w:r>
      <w:r w:rsidR="00AF3235">
        <w:t>Ellos, sin embargo, son láb</w:t>
      </w:r>
      <w:r w:rsidR="003905C1">
        <w:t>iles. Tienden a formar técnicos (</w:t>
      </w:r>
      <w:r w:rsidR="007227BB">
        <w:t xml:space="preserve">así sean de </w:t>
      </w:r>
      <w:r w:rsidR="003905C1">
        <w:t xml:space="preserve">talla mundial) y soslayan </w:t>
      </w:r>
      <w:r w:rsidR="00E01D07">
        <w:t>el compromiso humanitario y la práctica de la solidaridad.</w:t>
      </w:r>
    </w:p>
    <w:p w:rsidR="00E01D07" w:rsidRPr="00E01D07" w:rsidRDefault="00E01D07" w:rsidP="00E01D07">
      <w:pPr>
        <w:jc w:val="right"/>
        <w:rPr>
          <w:i/>
        </w:rPr>
      </w:pPr>
      <w:r w:rsidRPr="00E01D07">
        <w:rPr>
          <w:i/>
        </w:rPr>
        <w:t>Hernando Bermúdez Gómez</w:t>
      </w:r>
    </w:p>
    <w:sectPr w:rsidR="00E01D07" w:rsidRPr="00E01D07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B5" w:rsidRDefault="00043DB5" w:rsidP="00EE7812">
      <w:pPr>
        <w:spacing w:after="0" w:line="240" w:lineRule="auto"/>
      </w:pPr>
      <w:r>
        <w:separator/>
      </w:r>
    </w:p>
  </w:endnote>
  <w:endnote w:type="continuationSeparator" w:id="0">
    <w:p w:rsidR="00043DB5" w:rsidRDefault="00043D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B5" w:rsidRDefault="00043DB5" w:rsidP="00EE7812">
      <w:pPr>
        <w:spacing w:after="0" w:line="240" w:lineRule="auto"/>
      </w:pPr>
      <w:r>
        <w:separator/>
      </w:r>
    </w:p>
  </w:footnote>
  <w:footnote w:type="continuationSeparator" w:id="0">
    <w:p w:rsidR="00043DB5" w:rsidRDefault="00043D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F3D62">
      <w:t>954</w:t>
    </w:r>
    <w:r w:rsidR="00667D4D">
      <w:t>,</w:t>
    </w:r>
    <w:r w:rsidR="009D09BB">
      <w:t xml:space="preserve"> </w:t>
    </w:r>
    <w:r w:rsidR="0071443C">
      <w:t>agosto</w:t>
    </w:r>
    <w:r w:rsidR="007E2BC9">
      <w:t xml:space="preserve"> </w:t>
    </w:r>
    <w:r w:rsidR="00C40430">
      <w:t>26</w:t>
    </w:r>
    <w:r w:rsidR="007E2BC9">
      <w:t xml:space="preserve"> de 2014</w:t>
    </w:r>
  </w:p>
  <w:p w:rsidR="0046164F" w:rsidRDefault="00C404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1F6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26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1EAB"/>
    <w:rsid w:val="00042896"/>
    <w:rsid w:val="00042B6F"/>
    <w:rsid w:val="00043130"/>
    <w:rsid w:val="000432D0"/>
    <w:rsid w:val="000433A3"/>
    <w:rsid w:val="00043A4B"/>
    <w:rsid w:val="00043DB5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29E"/>
    <w:rsid w:val="00082872"/>
    <w:rsid w:val="000828E1"/>
    <w:rsid w:val="000829B4"/>
    <w:rsid w:val="00082F21"/>
    <w:rsid w:val="00083639"/>
    <w:rsid w:val="000837E4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5E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566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E74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E36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59C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9A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D8F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A6E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3E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8D1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4B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2A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55B8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1F51"/>
    <w:rsid w:val="002622E5"/>
    <w:rsid w:val="0026237D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4F64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620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42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5CC9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5C1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6F2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411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0D22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A3D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6E0"/>
    <w:rsid w:val="00447870"/>
    <w:rsid w:val="004503B6"/>
    <w:rsid w:val="0045061B"/>
    <w:rsid w:val="00450634"/>
    <w:rsid w:val="004507AC"/>
    <w:rsid w:val="004508E6"/>
    <w:rsid w:val="00450BFF"/>
    <w:rsid w:val="004511F1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331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729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AFE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B79A0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D62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17179"/>
    <w:rsid w:val="005173B9"/>
    <w:rsid w:val="00520636"/>
    <w:rsid w:val="00520BD9"/>
    <w:rsid w:val="00520F06"/>
    <w:rsid w:val="00520F87"/>
    <w:rsid w:val="00521044"/>
    <w:rsid w:val="0052105E"/>
    <w:rsid w:val="00521362"/>
    <w:rsid w:val="005221E9"/>
    <w:rsid w:val="00522314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4E7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034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9EB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35A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2EB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77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85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96A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D58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27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29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54D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843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1DA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43C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7BB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1C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47B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1DF8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EFB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7AB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B58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76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753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454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805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05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1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4DA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9BC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0C3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5E3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26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1A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525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127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CE4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825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7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235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AF757E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15E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262"/>
    <w:rsid w:val="00B1532E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4F9E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3A5"/>
    <w:rsid w:val="00B4751E"/>
    <w:rsid w:val="00B475F7"/>
    <w:rsid w:val="00B476A8"/>
    <w:rsid w:val="00B47BD2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0C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D66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629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430"/>
    <w:rsid w:val="00C40594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84D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A9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91C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6DF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75A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9A0"/>
    <w:rsid w:val="00D97ECE"/>
    <w:rsid w:val="00DA0054"/>
    <w:rsid w:val="00DA032B"/>
    <w:rsid w:val="00DA04C2"/>
    <w:rsid w:val="00DA0B1C"/>
    <w:rsid w:val="00DA0C2D"/>
    <w:rsid w:val="00DA0C42"/>
    <w:rsid w:val="00DA0E2B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679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4C"/>
    <w:rsid w:val="00DC74FC"/>
    <w:rsid w:val="00DC7795"/>
    <w:rsid w:val="00DC77F8"/>
    <w:rsid w:val="00DC7E1F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D07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B54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3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2F0"/>
    <w:rsid w:val="00E8160E"/>
    <w:rsid w:val="00E81A89"/>
    <w:rsid w:val="00E81BC8"/>
    <w:rsid w:val="00E81CEA"/>
    <w:rsid w:val="00E81FD3"/>
    <w:rsid w:val="00E82052"/>
    <w:rsid w:val="00E8209E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C7EF4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252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326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7FE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5EA6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533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596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8A6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31C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C7FB5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456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persociedades.gov.co/noticias/Documents/Conclusiones-2014-Mesa-de-la-profesion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sites/default/files/publications/files/IAESB-Framework-Explanatory-Memo-and-Exposure-Draf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logoeducacionsuperior.edu.co/1750/articles-319917_recurso_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fac.org/sites/default/files/publications/files/IAESB-Framework-Explanatory-Memo-and-Exposure-Draf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educacion.gov.co/1621/articles-104704_archivo_pdf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CA53695-C8CE-4F93-9CE1-FCFC8DC9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2014-08-21T19:08:00Z</dcterms:created>
  <dcterms:modified xsi:type="dcterms:W3CDTF">2014-08-26T18:38:00Z</dcterms:modified>
</cp:coreProperties>
</file>