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04" w:rsidRPr="00262304" w:rsidRDefault="00262304" w:rsidP="00262304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262304">
        <w:rPr>
          <w:position w:val="-8"/>
          <w:sz w:val="120"/>
        </w:rPr>
        <w:t>C</w:t>
      </w:r>
    </w:p>
    <w:p w:rsidR="00832B7B" w:rsidRDefault="00CC041D" w:rsidP="00E71360">
      <w:r>
        <w:t>omo ya lo hemos resaltado en varias oportunidades, la principal práctica de los contadores públicos colombianos consiste en la prestación de servicios propios de la contabilidad y el aseguramiento tributario.</w:t>
      </w:r>
      <w:r w:rsidR="00900EBC">
        <w:t xml:space="preserve"> En su gran mayoría se trata de un mercado producto de imposiciones legales, que exigen </w:t>
      </w:r>
      <w:r w:rsidR="00BD6E30">
        <w:t xml:space="preserve">que dichos profesionales impongan su firma en </w:t>
      </w:r>
      <w:r w:rsidR="0054659C">
        <w:t>varias</w:t>
      </w:r>
      <w:r w:rsidR="00BD6E30">
        <w:t xml:space="preserve"> declaraciones tributarias</w:t>
      </w:r>
      <w:r w:rsidR="0054659C">
        <w:t xml:space="preserve"> y expidan múltiples constancias o certificados </w:t>
      </w:r>
      <w:r w:rsidR="00262304">
        <w:t xml:space="preserve">para respaldar </w:t>
      </w:r>
      <w:r w:rsidR="00841AE6">
        <w:t>actuaciones de los contribuyentes.</w:t>
      </w:r>
      <w:r w:rsidR="00B53450">
        <w:t xml:space="preserve"> La complejidad de las disposiciones legales y el impacto económico de su observancia impulsa a muchos contribuyentes y</w:t>
      </w:r>
      <w:r w:rsidR="00A5542B">
        <w:t xml:space="preserve"> a </w:t>
      </w:r>
      <w:r w:rsidR="00B53450">
        <w:t>simples declarantes</w:t>
      </w:r>
      <w:r w:rsidR="0071107A">
        <w:t xml:space="preserve"> a </w:t>
      </w:r>
      <w:r w:rsidR="00262E72">
        <w:t>obtener consejo profesional que oriente la estructuración de operaciones, el registro de información, la formulación de reportes rentísticos, la defensa administrativa, la controversia judicial.</w:t>
      </w:r>
    </w:p>
    <w:p w:rsidR="0042411A" w:rsidRDefault="00E95959" w:rsidP="00E71360">
      <w:r>
        <w:t xml:space="preserve">Contadores que se desempeñan como funcionarios gremiales, </w:t>
      </w:r>
      <w:r w:rsidR="00662E41">
        <w:t xml:space="preserve">como académicos, como funcionarios gubernamentales o como miembros de </w:t>
      </w:r>
      <w:r w:rsidR="00AF0F1B">
        <w:t xml:space="preserve">los órganos de la profesión, en múltiples ocasiones han </w:t>
      </w:r>
      <w:r w:rsidR="007E6C84">
        <w:t xml:space="preserve">sostenido que una función principal de los contadores públicos </w:t>
      </w:r>
      <w:r w:rsidR="00BB4190">
        <w:t>es apoyar al Estado respecto del cumplimiento de las normas y de la lucha contra la corrupción.</w:t>
      </w:r>
      <w:r w:rsidR="000C322E">
        <w:t xml:space="preserve"> Este discurso ha sido reproducido en exposiciones de motivos de varios proyectos de ley, en </w:t>
      </w:r>
      <w:r w:rsidR="008C77B8">
        <w:t>diversas</w:t>
      </w:r>
      <w:r w:rsidR="000C322E">
        <w:t xml:space="preserve"> circulares expedidas por autoridades administrativas y en muchas sentencias judiciales.</w:t>
      </w:r>
      <w:r w:rsidR="00E0352E">
        <w:t xml:space="preserve"> </w:t>
      </w:r>
      <w:r w:rsidR="00AF1C27">
        <w:t>Múltiples</w:t>
      </w:r>
      <w:r w:rsidR="00E0352E">
        <w:t xml:space="preserve"> escuelas de contabilidad han estructurado sus p</w:t>
      </w:r>
      <w:r w:rsidR="00F24D0E">
        <w:t>royectos y programas educativos para responder a esta concepción de la profesión contable.</w:t>
      </w:r>
    </w:p>
    <w:p w:rsidR="001B64CE" w:rsidRDefault="009000AB" w:rsidP="00E71360">
      <w:r>
        <w:lastRenderedPageBreak/>
        <w:t>Así las cosas no hay que pasar por alto la interacción de la autoridad tributaria con los ór</w:t>
      </w:r>
      <w:r w:rsidR="00BB0530">
        <w:t xml:space="preserve">ganos de la profesión contable. Véase el </w:t>
      </w:r>
      <w:hyperlink r:id="rId9" w:history="1">
        <w:r w:rsidR="00BB0530" w:rsidRPr="00BB0530">
          <w:rPr>
            <w:rStyle w:val="Hipervnculo"/>
          </w:rPr>
          <w:t>acta 1926</w:t>
        </w:r>
      </w:hyperlink>
      <w:r w:rsidR="00BB0530">
        <w:t xml:space="preserve"> del Tribunal Disciplinario de la Junta Central de Contadores y reflexiónese sobre el </w:t>
      </w:r>
      <w:hyperlink r:id="rId10" w:history="1">
        <w:r w:rsidR="00E83E4B" w:rsidRPr="00497DF4">
          <w:rPr>
            <w:rStyle w:val="Hipervnculo"/>
          </w:rPr>
          <w:t>conversatorio</w:t>
        </w:r>
      </w:hyperlink>
      <w:r w:rsidR="00E83E4B">
        <w:t xml:space="preserve"> </w:t>
      </w:r>
      <w:r w:rsidR="00E83E4B" w:rsidRPr="00E83E4B">
        <w:t>"É</w:t>
      </w:r>
      <w:bookmarkStart w:id="0" w:name="_GoBack"/>
      <w:bookmarkEnd w:id="0"/>
      <w:r w:rsidR="00E83E4B" w:rsidRPr="00E83E4B">
        <w:t>tica en la profesión contable y la posición de la DIAN ante los nuevos estándares de Contabilidad Internacional</w:t>
      </w:r>
      <w:r w:rsidR="00E83E4B">
        <w:t>”.</w:t>
      </w:r>
      <w:r w:rsidR="00CA4B74">
        <w:t xml:space="preserve"> </w:t>
      </w:r>
    </w:p>
    <w:p w:rsidR="002652EB" w:rsidRDefault="008D1DF1" w:rsidP="00E71360">
      <w:r>
        <w:t xml:space="preserve">Ahora bien: mientras el Estado pretende que el apoyo que reciben de los contadores sea mayor en cantidad y calidad, hay sectores de la profesión que levantan su voz contra esta intención. </w:t>
      </w:r>
    </w:p>
    <w:p w:rsidR="00A1096D" w:rsidRDefault="00A1096D" w:rsidP="00E71360">
      <w:r>
        <w:t>Así, por ejemplo, en el ámbito de la revisoría fiscal se reitera con frecuencia que la colaboración para con el Estado ha resultado en una pérdida de independencia profesional</w:t>
      </w:r>
      <w:r w:rsidR="009A1B83">
        <w:t>, que en la actualidad se plantea como un obstáculo para la completa observancia de las normas internacio</w:t>
      </w:r>
      <w:r w:rsidR="00647D63">
        <w:t>nales de aseguramiento.</w:t>
      </w:r>
    </w:p>
    <w:p w:rsidR="002D4D03" w:rsidRDefault="002D4D03" w:rsidP="00E71360">
      <w:r>
        <w:t xml:space="preserve">Otros resaltan el efecto negativo de obligar a los ciudadanos a pagar servicios para que se presten en favor del Estado y no </w:t>
      </w:r>
      <w:r w:rsidR="000D4566">
        <w:t xml:space="preserve">en beneficio </w:t>
      </w:r>
      <w:r>
        <w:t>del contratante, res</w:t>
      </w:r>
      <w:r w:rsidR="000D4566">
        <w:t>ultando así en una carga fiscal y generando un sentimiento de rechazo contra los contadores</w:t>
      </w:r>
      <w:r w:rsidR="00F633BE">
        <w:t xml:space="preserve"> que son percibidos como policías in</w:t>
      </w:r>
      <w:r w:rsidR="008D7FBF">
        <w:t>crustados en las organizaciones.</w:t>
      </w:r>
    </w:p>
    <w:p w:rsidR="00E601BB" w:rsidRDefault="008F1CCC" w:rsidP="00E71360">
      <w:r>
        <w:t>La cuestión solo puede resolverse acertadamente anteponiendo a los intereses estatales</w:t>
      </w:r>
      <w:r w:rsidR="00AE460E">
        <w:t xml:space="preserve"> y a las aspiraciones de los clientes, el interés público.</w:t>
      </w:r>
    </w:p>
    <w:p w:rsidR="00AE460E" w:rsidRPr="00AE460E" w:rsidRDefault="00AE460E" w:rsidP="00AE460E">
      <w:pPr>
        <w:jc w:val="right"/>
        <w:rPr>
          <w:i/>
        </w:rPr>
      </w:pPr>
      <w:r w:rsidRPr="00AE460E">
        <w:rPr>
          <w:i/>
        </w:rPr>
        <w:t>Hernando Bermúdez Gómez</w:t>
      </w:r>
    </w:p>
    <w:sectPr w:rsidR="00AE460E" w:rsidRPr="00AE460E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6DC" w:rsidRDefault="009406DC" w:rsidP="00EE7812">
      <w:pPr>
        <w:spacing w:after="0" w:line="240" w:lineRule="auto"/>
      </w:pPr>
      <w:r>
        <w:separator/>
      </w:r>
    </w:p>
  </w:endnote>
  <w:endnote w:type="continuationSeparator" w:id="0">
    <w:p w:rsidR="009406DC" w:rsidRDefault="009406D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6DC" w:rsidRDefault="009406DC" w:rsidP="00EE7812">
      <w:pPr>
        <w:spacing w:after="0" w:line="240" w:lineRule="auto"/>
      </w:pPr>
      <w:r>
        <w:separator/>
      </w:r>
    </w:p>
  </w:footnote>
  <w:footnote w:type="continuationSeparator" w:id="0">
    <w:p w:rsidR="009406DC" w:rsidRDefault="009406D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D2492F">
      <w:t>956</w:t>
    </w:r>
    <w:r w:rsidR="00667D4D">
      <w:t>,</w:t>
    </w:r>
    <w:r w:rsidR="009D09BB">
      <w:t xml:space="preserve"> </w:t>
    </w:r>
    <w:r w:rsidR="00D2492F">
      <w:t>septiembre 1°</w:t>
    </w:r>
    <w:r w:rsidR="007E2BC9">
      <w:t xml:space="preserve"> de 2014</w:t>
    </w:r>
  </w:p>
  <w:p w:rsidR="0046164F" w:rsidRDefault="009406D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177EC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7F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19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22E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66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4CE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0F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304"/>
    <w:rsid w:val="00262510"/>
    <w:rsid w:val="002625A3"/>
    <w:rsid w:val="002626EC"/>
    <w:rsid w:val="00262838"/>
    <w:rsid w:val="002628DB"/>
    <w:rsid w:val="00262CE7"/>
    <w:rsid w:val="00262E72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2EB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D03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B23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11A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253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7C4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8D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DF4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C11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BD4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850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59C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2F51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52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D63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2E41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7A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4E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6C84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79E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2B7B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6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0DE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9E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B2B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7B8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DF1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D7FBF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1CCC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0AB"/>
    <w:rsid w:val="00900293"/>
    <w:rsid w:val="009003C9"/>
    <w:rsid w:val="00900899"/>
    <w:rsid w:val="00900996"/>
    <w:rsid w:val="00900998"/>
    <w:rsid w:val="009009A5"/>
    <w:rsid w:val="00900EBC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3D2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06DC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72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1B83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96D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2BD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227"/>
    <w:rsid w:val="00A54526"/>
    <w:rsid w:val="00A54731"/>
    <w:rsid w:val="00A5473E"/>
    <w:rsid w:val="00A54897"/>
    <w:rsid w:val="00A548CA"/>
    <w:rsid w:val="00A54C85"/>
    <w:rsid w:val="00A54C9A"/>
    <w:rsid w:val="00A54F4F"/>
    <w:rsid w:val="00A5542B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33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60E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0F1B"/>
    <w:rsid w:val="00AF12EA"/>
    <w:rsid w:val="00AF178F"/>
    <w:rsid w:val="00AF1C27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58D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450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530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190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6E30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92E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74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41D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92F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46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5BB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52E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1F55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1BB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360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4B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959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9AC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0E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3BE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jcc.gov.co/eventos-y-publicaciones/noticias/62-noticias/noticias-2014/164-conversatorio-dian-y-uae-jc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cc.gov.co/images/pdfs/actas-del-tribunal/acta_192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D2655B25-3699-45E8-93F7-6621EBAD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2014-08-28T20:44:00Z</dcterms:created>
  <dcterms:modified xsi:type="dcterms:W3CDTF">2014-08-28T20:44:00Z</dcterms:modified>
</cp:coreProperties>
</file>