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04" w:rsidRPr="00D74604" w:rsidRDefault="00D74604" w:rsidP="00D7460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D74604">
        <w:rPr>
          <w:position w:val="-7"/>
          <w:sz w:val="120"/>
        </w:rPr>
        <w:t>S</w:t>
      </w:r>
    </w:p>
    <w:p w:rsidR="008802EB" w:rsidRDefault="008802EB" w:rsidP="008802EB">
      <w:r>
        <w:t>egún el artículo 2</w:t>
      </w:r>
      <w:r w:rsidR="000B496A">
        <w:t>°</w:t>
      </w:r>
      <w:r>
        <w:t xml:space="preserve"> de la </w:t>
      </w:r>
      <w:hyperlink r:id="rId9" w:history="1">
        <w:r w:rsidRPr="007460DA">
          <w:rPr>
            <w:rStyle w:val="Hipervnculo"/>
          </w:rPr>
          <w:t>Ley 1314 de 2009</w:t>
        </w:r>
      </w:hyperlink>
      <w:r>
        <w:t xml:space="preserve">, </w:t>
      </w:r>
      <w:r w:rsidR="00D74604">
        <w:t xml:space="preserve">“(…) </w:t>
      </w:r>
      <w:r>
        <w:t>En desarrollo de esta ley y en atención al volumen de sus activos, de sus ingresos, al</w:t>
      </w:r>
      <w:r w:rsidR="00D74604">
        <w:t xml:space="preserve"> </w:t>
      </w:r>
      <w:r>
        <w:t>número de sus empleados, a su forma de organización jurídica o de sus circunstancias</w:t>
      </w:r>
      <w:r w:rsidR="00D74604">
        <w:t xml:space="preserve"> </w:t>
      </w:r>
      <w:r>
        <w:t>socio-económicas, e[ Gobierno autorizará de manera general que ciertos obligados</w:t>
      </w:r>
      <w:r w:rsidR="00D74604">
        <w:t xml:space="preserve"> </w:t>
      </w:r>
      <w:r>
        <w:t>lleven contabilidad simplificada, emitan estados financieros y revelaciones abreviados o</w:t>
      </w:r>
      <w:r w:rsidR="00D74604">
        <w:t xml:space="preserve"> </w:t>
      </w:r>
      <w:r>
        <w:t>que éstos sean objeto de aseguramiento de información de nivel moderado.</w:t>
      </w:r>
      <w:r w:rsidR="00D74604">
        <w:t xml:space="preserve"> (…)”</w:t>
      </w:r>
    </w:p>
    <w:p w:rsidR="00973B6F" w:rsidRDefault="002E70CA" w:rsidP="004B3E22">
      <w:r>
        <w:t xml:space="preserve">En un </w:t>
      </w:r>
      <w:hyperlink r:id="rId10" w:history="1">
        <w:r w:rsidRPr="00E44185">
          <w:rPr>
            <w:rStyle w:val="Hipervnculo"/>
          </w:rPr>
          <w:t>reciente pronunciamiento</w:t>
        </w:r>
      </w:hyperlink>
      <w:r w:rsidR="00AC75A0">
        <w:t xml:space="preserve"> (19 de agosto de 2014)</w:t>
      </w:r>
      <w:r>
        <w:t>, el Consejo Técnico de la Contaduría Pública sostuvo que “(…) las normas de auditoría y aseguramiento de la información no definieron el concepto de aseguramiento de información de nivel moderado (…)”</w:t>
      </w:r>
    </w:p>
    <w:p w:rsidR="00B66772" w:rsidRDefault="00B66772" w:rsidP="004B3E22">
      <w:r>
        <w:t xml:space="preserve">El párrafo 9 de </w:t>
      </w:r>
      <w:hyperlink r:id="rId11" w:history="1">
        <w:r w:rsidRPr="005D31C7">
          <w:rPr>
            <w:rStyle w:val="Hipervnculo"/>
          </w:rPr>
          <w:t>la Norma internacional de trabajos de revisión 2400</w:t>
        </w:r>
      </w:hyperlink>
      <w:r>
        <w:t xml:space="preserve"> </w:t>
      </w:r>
      <w:r w:rsidR="00EF3CFD">
        <w:t xml:space="preserve">dice: “(…) </w:t>
      </w:r>
      <w:r w:rsidR="00EF3CFD" w:rsidRPr="00EF3CFD">
        <w:t>Una revisión proporciona un nivel moderado de seguridad sobre si la información sometida a revisión está libre de errores materiales, lo cual se expresa en la forma de seguridad negativa</w:t>
      </w:r>
      <w:r w:rsidR="00EF3CFD">
        <w:t xml:space="preserve"> (…)”</w:t>
      </w:r>
    </w:p>
    <w:p w:rsidR="00EA45B8" w:rsidRDefault="00215FF5" w:rsidP="004B3E22">
      <w:pPr>
        <w:rPr>
          <w:lang w:val="en-US"/>
        </w:rPr>
      </w:pPr>
      <w:r>
        <w:t xml:space="preserve">Durante muchos años, tanto la academia contable como organizaciones de la profesión han </w:t>
      </w:r>
      <w:r w:rsidR="00594DFF">
        <w:t>examinado</w:t>
      </w:r>
      <w:r>
        <w:t xml:space="preserve"> la naturaleza, requisitos y conveniencia de los d</w:t>
      </w:r>
      <w:r w:rsidR="009F733D">
        <w:t xml:space="preserve">iferentes niveles de aseguramiento. </w:t>
      </w:r>
      <w:proofErr w:type="spellStart"/>
      <w:r w:rsidR="009F733D" w:rsidRPr="00637AC2">
        <w:rPr>
          <w:lang w:val="en-US"/>
        </w:rPr>
        <w:t>Véase</w:t>
      </w:r>
      <w:proofErr w:type="spellEnd"/>
      <w:r w:rsidR="009F733D" w:rsidRPr="00637AC2">
        <w:rPr>
          <w:lang w:val="en-US"/>
        </w:rPr>
        <w:t xml:space="preserve">, </w:t>
      </w:r>
      <w:proofErr w:type="spellStart"/>
      <w:r w:rsidR="009F733D" w:rsidRPr="00637AC2">
        <w:rPr>
          <w:lang w:val="en-US"/>
        </w:rPr>
        <w:t>por</w:t>
      </w:r>
      <w:proofErr w:type="spellEnd"/>
      <w:r w:rsidR="009F733D" w:rsidRPr="00637AC2">
        <w:rPr>
          <w:lang w:val="en-US"/>
        </w:rPr>
        <w:t xml:space="preserve"> </w:t>
      </w:r>
      <w:proofErr w:type="spellStart"/>
      <w:r w:rsidR="009F733D" w:rsidRPr="00637AC2">
        <w:rPr>
          <w:lang w:val="en-US"/>
        </w:rPr>
        <w:t>ejemplo</w:t>
      </w:r>
      <w:proofErr w:type="spellEnd"/>
      <w:r w:rsidR="009F733D" w:rsidRPr="00637AC2">
        <w:rPr>
          <w:lang w:val="en-US"/>
        </w:rPr>
        <w:t xml:space="preserve">, el </w:t>
      </w:r>
      <w:proofErr w:type="spellStart"/>
      <w:r w:rsidR="00594DFF">
        <w:rPr>
          <w:lang w:val="en-US"/>
        </w:rPr>
        <w:t>estudio</w:t>
      </w:r>
      <w:proofErr w:type="spellEnd"/>
      <w:r w:rsidR="00637AC2" w:rsidRPr="00637AC2">
        <w:rPr>
          <w:lang w:val="en-US"/>
        </w:rPr>
        <w:t xml:space="preserve"> </w:t>
      </w:r>
      <w:hyperlink r:id="rId12" w:history="1">
        <w:r w:rsidR="00637AC2" w:rsidRPr="001C47DA">
          <w:rPr>
            <w:rStyle w:val="Hipervnculo"/>
            <w:i/>
            <w:lang w:val="en-US"/>
          </w:rPr>
          <w:t>The Determination and Communication of Levels of Assurance Other than High</w:t>
        </w:r>
      </w:hyperlink>
      <w:r w:rsidR="00637AC2">
        <w:rPr>
          <w:i/>
          <w:lang w:val="en-US"/>
        </w:rPr>
        <w:t xml:space="preserve">, </w:t>
      </w:r>
      <w:r w:rsidR="00637AC2">
        <w:rPr>
          <w:lang w:val="en-US"/>
        </w:rPr>
        <w:t>publicado</w:t>
      </w:r>
      <w:bookmarkStart w:id="0" w:name="_GoBack"/>
      <w:bookmarkEnd w:id="0"/>
      <w:r w:rsidR="00637AC2">
        <w:rPr>
          <w:lang w:val="en-US"/>
        </w:rPr>
        <w:t xml:space="preserve"> </w:t>
      </w:r>
      <w:proofErr w:type="spellStart"/>
      <w:r w:rsidR="00637AC2">
        <w:rPr>
          <w:lang w:val="en-US"/>
        </w:rPr>
        <w:t>por</w:t>
      </w:r>
      <w:proofErr w:type="spellEnd"/>
      <w:r w:rsidR="00637AC2">
        <w:rPr>
          <w:lang w:val="en-US"/>
        </w:rPr>
        <w:t xml:space="preserve"> el </w:t>
      </w:r>
      <w:r w:rsidR="00637AC2" w:rsidRPr="00637AC2">
        <w:rPr>
          <w:lang w:val="en-US"/>
        </w:rPr>
        <w:t>International Auditing and Assurance Standards Board</w:t>
      </w:r>
      <w:r w:rsidR="00637AC2">
        <w:rPr>
          <w:lang w:val="en-US"/>
        </w:rPr>
        <w:t xml:space="preserve"> en </w:t>
      </w:r>
      <w:proofErr w:type="spellStart"/>
      <w:r w:rsidR="00637AC2">
        <w:rPr>
          <w:lang w:val="en-US"/>
        </w:rPr>
        <w:t>junio</w:t>
      </w:r>
      <w:proofErr w:type="spellEnd"/>
      <w:r w:rsidR="00637AC2">
        <w:rPr>
          <w:lang w:val="en-US"/>
        </w:rPr>
        <w:t xml:space="preserve"> de 2002.</w:t>
      </w:r>
    </w:p>
    <w:p w:rsidR="00E42B53" w:rsidRDefault="007F3007" w:rsidP="00197C21">
      <w:r>
        <w:lastRenderedPageBreak/>
        <w:t xml:space="preserve">El régimen legal </w:t>
      </w:r>
      <w:r w:rsidR="00D63AC1" w:rsidRPr="00D63AC1">
        <w:t>de</w:t>
      </w:r>
      <w:r>
        <w:t>l</w:t>
      </w:r>
      <w:r w:rsidR="00D63AC1" w:rsidRPr="00D63AC1">
        <w:t xml:space="preserve"> aseguramiento de la informaci</w:t>
      </w:r>
      <w:r w:rsidR="00D63AC1">
        <w:t xml:space="preserve">ón suele depender de la </w:t>
      </w:r>
      <w:r>
        <w:t xml:space="preserve">regulación sobre estados financieros. </w:t>
      </w:r>
      <w:r w:rsidR="00420020">
        <w:t>En Europa se decidió simplificar el régimen de las pequeñas empresas</w:t>
      </w:r>
      <w:r w:rsidR="00197C21">
        <w:t xml:space="preserve"> (</w:t>
      </w:r>
      <w:hyperlink r:id="rId13" w:history="1">
        <w:r w:rsidR="00197C21" w:rsidRPr="00197C21">
          <w:rPr>
            <w:rStyle w:val="Hipervnculo"/>
          </w:rPr>
          <w:t>DIRECTIVA 2013/34/UE</w:t>
        </w:r>
      </w:hyperlink>
      <w:r w:rsidR="00197C21">
        <w:t xml:space="preserve"> DEL PARLAMENTO EUROPEO Y DEL CONSEJO de 26 de junio de 2013 sobre los estados financieros anuales, los estados financieros consolidados y otros informes afines de ciertos tipos de empresas, por la que se modifica la Directiva 2006/43/CE del Parlamento Europeo y del Consejo y se derogan las Directivas 78/660/CEE y 83/349/CEE del Consejo)</w:t>
      </w:r>
      <w:r w:rsidR="000A0700">
        <w:t xml:space="preserve">, facultando a los Estados para permitir la formación de balances y </w:t>
      </w:r>
      <w:r w:rsidR="00A44C58">
        <w:t>cuentas</w:t>
      </w:r>
      <w:r w:rsidR="000A0700">
        <w:t xml:space="preserve"> de pérdidas y ganancias abreviados.</w:t>
      </w:r>
      <w:r w:rsidR="00A51E1B">
        <w:t xml:space="preserve"> Esta norma anota que “</w:t>
      </w:r>
      <w:r w:rsidR="00A51E1B" w:rsidRPr="00D02A6D">
        <w:rPr>
          <w:i/>
        </w:rPr>
        <w:t>Los estados financieros anuales de las pequeñas empresas no deben someterse a esta obligación de auditoría, ya que puede constituir una carga administrativa significativa para esa categoría de empresas, a pesar de que, en numerosas pequeñas empresas, los accionistas y los directivos son las mismas personas y, por tanto, la certificación de sus estados financieros por terceros presenta para ellos un interés limitado</w:t>
      </w:r>
      <w:r w:rsidR="00A51E1B" w:rsidRPr="00A51E1B">
        <w:t>.</w:t>
      </w:r>
      <w:r w:rsidR="00A51E1B">
        <w:t>”</w:t>
      </w:r>
    </w:p>
    <w:p w:rsidR="00A44C58" w:rsidRDefault="00A44C58" w:rsidP="00197C21">
      <w:r>
        <w:t xml:space="preserve">Los estados financieros abreviados y el aseguramiento moderado no son categorías inventadas por la Ley 1314 de 2009. Corresponden a estrategias ampliamente estudiadas y con tratamiento legal en otros países. El </w:t>
      </w:r>
      <w:r w:rsidR="00B177B1">
        <w:t>conocimiento</w:t>
      </w:r>
      <w:r>
        <w:t xml:space="preserve"> de este contexto es fundamental a la hora de interpretar el derecho contable colombiano.</w:t>
      </w:r>
    </w:p>
    <w:p w:rsidR="00A44C58" w:rsidRPr="00A44C58" w:rsidRDefault="00A44C58" w:rsidP="00A44C58">
      <w:pPr>
        <w:jc w:val="right"/>
        <w:rPr>
          <w:i/>
        </w:rPr>
      </w:pPr>
      <w:r w:rsidRPr="00A44C58">
        <w:rPr>
          <w:i/>
        </w:rPr>
        <w:t>Hernando Bermúdez Gómez</w:t>
      </w:r>
    </w:p>
    <w:sectPr w:rsidR="00A44C58" w:rsidRPr="00A44C58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430" w:rsidRDefault="00AC0430" w:rsidP="00EE7812">
      <w:pPr>
        <w:spacing w:after="0" w:line="240" w:lineRule="auto"/>
      </w:pPr>
      <w:r>
        <w:separator/>
      </w:r>
    </w:p>
  </w:endnote>
  <w:endnote w:type="continuationSeparator" w:id="0">
    <w:p w:rsidR="00AC0430" w:rsidRDefault="00AC04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430" w:rsidRDefault="00AC0430" w:rsidP="00EE7812">
      <w:pPr>
        <w:spacing w:after="0" w:line="240" w:lineRule="auto"/>
      </w:pPr>
      <w:r>
        <w:separator/>
      </w:r>
    </w:p>
  </w:footnote>
  <w:footnote w:type="continuationSeparator" w:id="0">
    <w:p w:rsidR="00AC0430" w:rsidRDefault="00AC04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B496A">
      <w:t>958</w:t>
    </w:r>
    <w:r w:rsidR="00667D4D">
      <w:t>,</w:t>
    </w:r>
    <w:r w:rsidR="009D09BB">
      <w:t xml:space="preserve"> </w:t>
    </w:r>
    <w:r w:rsidR="000B496A">
      <w:t>septiembre</w:t>
    </w:r>
    <w:r w:rsidR="007E2BC9">
      <w:t xml:space="preserve"> </w:t>
    </w:r>
    <w:r w:rsidR="000B496A">
      <w:t>1°</w:t>
    </w:r>
    <w:r w:rsidR="007E2BC9">
      <w:t xml:space="preserve"> de 2014</w:t>
    </w:r>
  </w:p>
  <w:p w:rsidR="0046164F" w:rsidRDefault="00AC043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00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96A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77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5B3F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21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7DA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5FF5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3EB1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852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574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0C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20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A48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DFF"/>
    <w:rsid w:val="00594E2E"/>
    <w:rsid w:val="00594F6F"/>
    <w:rsid w:val="00595063"/>
    <w:rsid w:val="005957CD"/>
    <w:rsid w:val="00595A11"/>
    <w:rsid w:val="00595A1E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C7"/>
    <w:rsid w:val="005D31ED"/>
    <w:rsid w:val="005D323F"/>
    <w:rsid w:val="005D34AC"/>
    <w:rsid w:val="005D3AB8"/>
    <w:rsid w:val="005D3C21"/>
    <w:rsid w:val="005D3F0B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9DE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AC2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5B5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0A0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0DA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96D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00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2EB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45C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51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3F7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33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C58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1B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A36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430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143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5A0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7B1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772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7F2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06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417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A6D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AC1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04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2B53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185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5B8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70C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CFD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0FF7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ur-lex.europa.eu/legal-content/ES/TXT/?uri=CELEX:32013L00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.co/url?sa=t&amp;rct=j&amp;q=&amp;esrc=s&amp;source=web&amp;cd=4&amp;cad=rja&amp;uact=8&amp;ved=0CD0QFjAD&amp;url=http%3A%2F%2Fwww.estig.ipbeja.pt%2F~ombr%2Fbiblioteca%2Flinks%2520a%2520criar%2FIAASB-Study_1.doc&amp;ei=aI38U8G0MNKryAT_64GYDg&amp;usg=AFQjCNGdXVUXYspTVNJDBhjrUVOVa3nrl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licaciones-mcit.gov.co/niif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tcp.gov.co/conceptos.php?concept_id=201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8436557-2947-4BB4-94C4-69969A84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2014-08-28T20:55:00Z</dcterms:created>
  <dcterms:modified xsi:type="dcterms:W3CDTF">2014-08-28T20:55:00Z</dcterms:modified>
</cp:coreProperties>
</file>