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BC" w:rsidRPr="00B423BC" w:rsidRDefault="00B423BC" w:rsidP="00B423B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B423BC">
        <w:rPr>
          <w:position w:val="-9"/>
          <w:sz w:val="123"/>
        </w:rPr>
        <w:t>E</w:t>
      </w:r>
    </w:p>
    <w:p w:rsidR="00973B6F" w:rsidRDefault="003913A3" w:rsidP="00B423BC">
      <w:r>
        <w:t xml:space="preserve">n su </w:t>
      </w:r>
      <w:hyperlink r:id="rId9" w:history="1">
        <w:r w:rsidRPr="008D326F">
          <w:rPr>
            <w:rStyle w:val="Hipervnculo"/>
          </w:rPr>
          <w:t>Propuesta de normas de aseguramiento de la información financiera para la convergencia hacia estándares internacionales</w:t>
        </w:r>
      </w:hyperlink>
      <w:r w:rsidR="004D2A57">
        <w:t xml:space="preserve">, el Consejo Técnico de la Contaduría Pública manifestó: </w:t>
      </w:r>
      <w:r w:rsidR="00B423BC">
        <w:t xml:space="preserve">“(…) </w:t>
      </w:r>
      <w:r w:rsidR="00B423BC" w:rsidRPr="00757C66">
        <w:rPr>
          <w:i/>
        </w:rPr>
        <w:t xml:space="preserve">Los estándares de auditoría y aseguramiento de la información y de control de calidad, a que hace referencia este documento, son los estándares emitidos por el </w:t>
      </w:r>
      <w:bookmarkStart w:id="0" w:name="_GoBack"/>
      <w:r w:rsidR="00B423BC" w:rsidRPr="00757C66">
        <w:rPr>
          <w:i/>
        </w:rPr>
        <w:t>IAASB</w:t>
      </w:r>
      <w:bookmarkEnd w:id="0"/>
      <w:r w:rsidR="00B423BC" w:rsidRPr="00757C66">
        <w:rPr>
          <w:i/>
        </w:rPr>
        <w:t xml:space="preserve"> en su versión en español, actualizados en abril de 2009, e incorporados en el </w:t>
      </w:r>
      <w:proofErr w:type="spellStart"/>
      <w:r w:rsidR="00B423BC" w:rsidRPr="00757C66">
        <w:rPr>
          <w:i/>
        </w:rPr>
        <w:t>Handbook</w:t>
      </w:r>
      <w:proofErr w:type="spellEnd"/>
      <w:r w:rsidR="00B423BC" w:rsidRPr="00757C66">
        <w:rPr>
          <w:i/>
        </w:rPr>
        <w:t xml:space="preserve"> 2010. No fue posible utilizar una versión posterior de las normas emitidas por el IAASB, por cuanto no se cuenta con una versión oficial traducida al español más </w:t>
      </w:r>
      <w:proofErr w:type="gramStart"/>
      <w:r w:rsidR="00B423BC" w:rsidRPr="00757C66">
        <w:rPr>
          <w:i/>
        </w:rPr>
        <w:t>actualizada</w:t>
      </w:r>
      <w:proofErr w:type="gramEnd"/>
      <w:r w:rsidR="00B423BC">
        <w:t>. (…)”</w:t>
      </w:r>
    </w:p>
    <w:p w:rsidR="008D326F" w:rsidRDefault="008D326F" w:rsidP="00B423BC">
      <w:r>
        <w:t xml:space="preserve">Estoy de acuerdo con quienes </w:t>
      </w:r>
      <w:hyperlink r:id="rId10" w:history="1">
        <w:r w:rsidRPr="00881B54">
          <w:rPr>
            <w:rStyle w:val="Hipervnculo"/>
          </w:rPr>
          <w:t>sostienen</w:t>
        </w:r>
      </w:hyperlink>
      <w:r>
        <w:t xml:space="preserve"> que el CTCP ha debido proponer la inserción de las versiones actuales y no </w:t>
      </w:r>
      <w:r w:rsidR="005052B2">
        <w:t xml:space="preserve">el texto </w:t>
      </w:r>
      <w:r w:rsidR="00881B54">
        <w:t>vigente</w:t>
      </w:r>
      <w:r w:rsidR="005052B2">
        <w:t xml:space="preserve"> en abril de 2009.</w:t>
      </w:r>
      <w:r w:rsidR="006F59DA">
        <w:t xml:space="preserve"> Ciertamente no hay defensa técnica que pueda sostener por qué acoger normas que han sido modificadas</w:t>
      </w:r>
      <w:r w:rsidR="007B4DDF">
        <w:t>.</w:t>
      </w:r>
      <w:r w:rsidR="008C0EB3">
        <w:t xml:space="preserve"> </w:t>
      </w:r>
    </w:p>
    <w:p w:rsidR="005052B2" w:rsidRDefault="005052B2" w:rsidP="00B423BC">
      <w:r>
        <w:t xml:space="preserve">Vista la política y el reglamento de </w:t>
      </w:r>
      <w:hyperlink r:id="rId11" w:history="1">
        <w:r w:rsidRPr="00AA74E6">
          <w:rPr>
            <w:rStyle w:val="Hipervnculo"/>
          </w:rPr>
          <w:t>traducciones</w:t>
        </w:r>
      </w:hyperlink>
      <w:r>
        <w:t xml:space="preserve"> de IFAC</w:t>
      </w:r>
      <w:r w:rsidR="00AA74E6">
        <w:t>, queda muy claro que a la</w:t>
      </w:r>
      <w:r w:rsidR="00417F94">
        <w:t>s</w:t>
      </w:r>
      <w:r w:rsidR="00AA74E6">
        <w:t xml:space="preserve"> autoridades colombianas les faltó voluntad</w:t>
      </w:r>
      <w:r w:rsidR="00417F94">
        <w:t xml:space="preserve"> para preparar una traducción del texto actualizado.</w:t>
      </w:r>
      <w:r w:rsidR="001D35DB">
        <w:t xml:space="preserve"> En Colombia hay traductores altamente calificados que podrían haber asumido esta tarea.</w:t>
      </w:r>
    </w:p>
    <w:p w:rsidR="00DD09C0" w:rsidRDefault="00DD09C0" w:rsidP="00B423BC">
      <w:r>
        <w:t>Mientras aquí nos ahogamos con una traducción, la Unión Europea publica sus textos en 24 idiomas.</w:t>
      </w:r>
    </w:p>
    <w:p w:rsidR="00757C66" w:rsidRDefault="00757C66" w:rsidP="00757C66">
      <w:r>
        <w:t>En esa misma propuesta, el CTCP pregunta ¿</w:t>
      </w:r>
      <w:r w:rsidRPr="00757C66">
        <w:rPr>
          <w:i/>
        </w:rPr>
        <w:t>Usted considera que alguno de los estándares o normas a que hace referencia este documento podría ir en contra de alguna disposición legal colombiana</w:t>
      </w:r>
      <w:r>
        <w:t>?</w:t>
      </w:r>
    </w:p>
    <w:p w:rsidR="0068237A" w:rsidRDefault="00D82660" w:rsidP="00757C66">
      <w:r>
        <w:lastRenderedPageBreak/>
        <w:t xml:space="preserve">En varias intervenciones </w:t>
      </w:r>
      <w:r w:rsidR="00AD5E56">
        <w:t xml:space="preserve">públicas, </w:t>
      </w:r>
      <w:r>
        <w:t>orales y escritas</w:t>
      </w:r>
      <w:r w:rsidR="00AD5E56">
        <w:t>,</w:t>
      </w:r>
      <w:r>
        <w:t xml:space="preserve"> algunos miembros del CTCP han sostenido que las normas de aseguramiento y las de ética son incompatibles con el Código de Comercio y con la Ley 43 de 1990. </w:t>
      </w:r>
      <w:r w:rsidR="00691A6D">
        <w:t xml:space="preserve">Si así fuera resultaría que </w:t>
      </w:r>
      <w:r w:rsidR="00DD5DAC">
        <w:t>su</w:t>
      </w:r>
      <w:r w:rsidR="00691A6D">
        <w:t xml:space="preserve"> propuesta consistiría en expedir por decreto disposiciones que contradicen leyes.</w:t>
      </w:r>
    </w:p>
    <w:p w:rsidR="006927FA" w:rsidRDefault="006927FA" w:rsidP="006927FA">
      <w:r>
        <w:t xml:space="preserve">Reiterando </w:t>
      </w:r>
      <w:r w:rsidR="00272F3C">
        <w:t>un</w:t>
      </w:r>
      <w:r>
        <w:t xml:space="preserve"> </w:t>
      </w:r>
      <w:r w:rsidR="00272F3C">
        <w:t>criterio previamente expuesto</w:t>
      </w:r>
      <w:r w:rsidR="006A7177">
        <w:t xml:space="preserve"> en otros documentos</w:t>
      </w:r>
      <w:r>
        <w:t xml:space="preserve">, “(…) </w:t>
      </w:r>
      <w:r w:rsidRPr="006927FA">
        <w:rPr>
          <w:i/>
        </w:rPr>
        <w:t>El CTCP,  propone que los contadores públicos y las firmas de contadores públicos que presten servicios de aseguramiento para las entidades del grupo 1 y las del grupo 2 apliquen los Estándares Internacionales de Auditoría y Aseguramiento de la Información  y las Normas de Control de Calidad (los emitidos por el IAASB) y el Código de Ética para Profesionales de Contabilidad (el emitido por el IESBA) sin modificaciones, manteniendo su contenido original sin adaptaciones, desviaciones, adiciones, ni excepciones técnicas; hacerlo de otra manera podría generar conflictos con respecto a la comparabilidad de las prácticas de auditoría y aseguramiento de la información realizadas y esto iría en contra del propósito de homogeneidad global de las citadas normas</w:t>
      </w:r>
      <w:r>
        <w:t>. (…)”</w:t>
      </w:r>
    </w:p>
    <w:p w:rsidR="00B6325E" w:rsidRDefault="00B6325E" w:rsidP="006927FA">
      <w:r>
        <w:t>Al tiempo que defiende la comparabilidad, el CTCP no ha dado a conocer estudios sobre la calidad de las normas</w:t>
      </w:r>
      <w:r w:rsidR="00AA4547">
        <w:t xml:space="preserve"> cuya expedición propone</w:t>
      </w:r>
      <w:r>
        <w:t>. Su posición ha sido limitarse a tramitar</w:t>
      </w:r>
      <w:r w:rsidR="00F05E91">
        <w:t xml:space="preserve"> las eventuales </w:t>
      </w:r>
      <w:r>
        <w:t>objeciones</w:t>
      </w:r>
      <w:r w:rsidR="00F05E91">
        <w:t xml:space="preserve"> que formulen participantes en las consultas públicas.</w:t>
      </w:r>
      <w:r w:rsidR="00FE1BC6">
        <w:t xml:space="preserve"> </w:t>
      </w:r>
    </w:p>
    <w:p w:rsidR="006A7177" w:rsidRPr="006A7177" w:rsidRDefault="006A7177" w:rsidP="006A7177">
      <w:pPr>
        <w:jc w:val="right"/>
        <w:rPr>
          <w:i/>
        </w:rPr>
      </w:pPr>
      <w:r w:rsidRPr="006A7177">
        <w:rPr>
          <w:i/>
        </w:rPr>
        <w:t>Hernando Bermúdez Gómez</w:t>
      </w:r>
    </w:p>
    <w:sectPr w:rsidR="006A7177" w:rsidRPr="006A7177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1B" w:rsidRDefault="00B3621B" w:rsidP="00EE7812">
      <w:pPr>
        <w:spacing w:after="0" w:line="240" w:lineRule="auto"/>
      </w:pPr>
      <w:r>
        <w:separator/>
      </w:r>
    </w:p>
  </w:endnote>
  <w:endnote w:type="continuationSeparator" w:id="0">
    <w:p w:rsidR="00B3621B" w:rsidRDefault="00B3621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1B" w:rsidRDefault="00B3621B" w:rsidP="00EE7812">
      <w:pPr>
        <w:spacing w:after="0" w:line="240" w:lineRule="auto"/>
      </w:pPr>
      <w:r>
        <w:separator/>
      </w:r>
    </w:p>
  </w:footnote>
  <w:footnote w:type="continuationSeparator" w:id="0">
    <w:p w:rsidR="00B3621B" w:rsidRDefault="00B3621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A7A2A">
      <w:t>960</w:t>
    </w:r>
    <w:r w:rsidR="00667D4D">
      <w:t>,</w:t>
    </w:r>
    <w:r w:rsidR="009D09BB">
      <w:t xml:space="preserve"> </w:t>
    </w:r>
    <w:r w:rsidR="00BA7A2A">
      <w:t>septiembre</w:t>
    </w:r>
    <w:r w:rsidR="007E2BC9">
      <w:t xml:space="preserve"> </w:t>
    </w:r>
    <w:r w:rsidR="00BA7A2A">
      <w:t>8</w:t>
    </w:r>
    <w:r w:rsidR="007E2BC9">
      <w:t xml:space="preserve"> de 2014</w:t>
    </w:r>
  </w:p>
  <w:p w:rsidR="0046164F" w:rsidRDefault="00B362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A77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5DB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33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2F3C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759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65E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3A3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17F94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BF9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A57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987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3ED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2B2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7A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6D"/>
    <w:rsid w:val="00691AA6"/>
    <w:rsid w:val="00691C96"/>
    <w:rsid w:val="00691CC6"/>
    <w:rsid w:val="00691CE3"/>
    <w:rsid w:val="00691D0C"/>
    <w:rsid w:val="00691D4A"/>
    <w:rsid w:val="0069219E"/>
    <w:rsid w:val="0069230C"/>
    <w:rsid w:val="006927FA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177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4E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9DA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C6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DF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1B54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EB3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26F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4BA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547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4E6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5E56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21B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3BC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5E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A2A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0D8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660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9C0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5B1"/>
    <w:rsid w:val="00DD4FC3"/>
    <w:rsid w:val="00DD5182"/>
    <w:rsid w:val="00DD5190"/>
    <w:rsid w:val="00DD5B1B"/>
    <w:rsid w:val="00DD5CC8"/>
    <w:rsid w:val="00DD5D8B"/>
    <w:rsid w:val="00DD5DAC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7D6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91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BC6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ac.org/about-ifac/translations-permission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amantilla1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tcp.gov.co/documentos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B22EF1AC-2D18-4D50-BDDA-590F82F3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2014-09-04T20:05:00Z</dcterms:created>
  <dcterms:modified xsi:type="dcterms:W3CDTF">2014-09-04T20:05:00Z</dcterms:modified>
</cp:coreProperties>
</file>