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B8" w:rsidRPr="00AF2EB8" w:rsidRDefault="00AF2EB8" w:rsidP="00AF2EB8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bookmarkStart w:id="0" w:name="_GoBack"/>
      <w:bookmarkEnd w:id="0"/>
      <w:r w:rsidRPr="00AF2EB8">
        <w:rPr>
          <w:position w:val="-9"/>
          <w:sz w:val="123"/>
        </w:rPr>
        <w:t>E</w:t>
      </w:r>
    </w:p>
    <w:p w:rsidR="00973B6F" w:rsidRDefault="00AF2EB8" w:rsidP="006F0A09">
      <w:r>
        <w:t xml:space="preserve">n su artículo </w:t>
      </w:r>
      <w:hyperlink r:id="rId9" w:history="1">
        <w:r w:rsidRPr="00AF2EB8">
          <w:rPr>
            <w:rStyle w:val="Hipervnculo"/>
            <w:i/>
          </w:rPr>
          <w:t>Abandono legislativo del objetivo de alcanzar la independencia en la auditoría de cuentas</w:t>
        </w:r>
      </w:hyperlink>
      <w:r>
        <w:rPr>
          <w:i/>
        </w:rPr>
        <w:t xml:space="preserve">, </w:t>
      </w:r>
      <w:r w:rsidRPr="00AF2EB8">
        <w:t>Miguel Ángel Villacorta</w:t>
      </w:r>
      <w:r>
        <w:t xml:space="preserve"> </w:t>
      </w:r>
      <w:r w:rsidRPr="00AF2EB8">
        <w:t>Hernández</w:t>
      </w:r>
      <w:r w:rsidR="00E709E4">
        <w:t xml:space="preserve"> (Doctor en contabilidad, UCM y Doctor en derecho mercantil, Universidad Carlos III</w:t>
      </w:r>
      <w:r w:rsidR="006F0A09">
        <w:t>)</w:t>
      </w:r>
      <w:r w:rsidR="006F10DC">
        <w:t xml:space="preserve"> manifestó:</w:t>
      </w:r>
      <w:r w:rsidR="006F0A09">
        <w:t xml:space="preserve">, </w:t>
      </w:r>
      <w:r w:rsidR="006F10DC">
        <w:t xml:space="preserve">“(…) </w:t>
      </w:r>
      <w:r w:rsidR="006F0A09" w:rsidRPr="006F10DC">
        <w:rPr>
          <w:i/>
        </w:rPr>
        <w:t>Entre las medidas para aumentar la independencia del auditor con la empresa auditada, destacamos tres: (a) mejorar el control del trabajo del auditor, (b) fijar incompatibilidades con otras actividades complementarias (limitación de actividad) y (c) establecer la rotación obligatoria (limitación temporal).</w:t>
      </w:r>
      <w:r w:rsidR="006F10DC">
        <w:t xml:space="preserve"> (…)”</w:t>
      </w:r>
    </w:p>
    <w:p w:rsidR="006F10DC" w:rsidRDefault="00F8516D" w:rsidP="006F0A09">
      <w:r>
        <w:t xml:space="preserve">Sobre la rotación nos hemos </w:t>
      </w:r>
      <w:r w:rsidR="00780389">
        <w:t>ocupado</w:t>
      </w:r>
      <w:r w:rsidR="002A7380">
        <w:t xml:space="preserve"> varias veces en Contrapartida (</w:t>
      </w:r>
      <w:hyperlink r:id="rId10" w:history="1">
        <w:r w:rsidR="002A7380" w:rsidRPr="001250B9">
          <w:rPr>
            <w:rStyle w:val="Hipervnculo"/>
          </w:rPr>
          <w:t>100</w:t>
        </w:r>
      </w:hyperlink>
      <w:r w:rsidR="002A7380">
        <w:t xml:space="preserve">, </w:t>
      </w:r>
      <w:hyperlink r:id="rId11" w:history="1">
        <w:r w:rsidR="00413AD1" w:rsidRPr="00413AD1">
          <w:rPr>
            <w:rStyle w:val="Hipervnculo"/>
          </w:rPr>
          <w:t>236</w:t>
        </w:r>
      </w:hyperlink>
      <w:r w:rsidR="00413AD1">
        <w:t xml:space="preserve">, </w:t>
      </w:r>
      <w:hyperlink r:id="rId12" w:history="1">
        <w:r w:rsidR="001250B9" w:rsidRPr="001250B9">
          <w:rPr>
            <w:rStyle w:val="Hipervnculo"/>
          </w:rPr>
          <w:t>401</w:t>
        </w:r>
      </w:hyperlink>
      <w:r w:rsidR="001250B9">
        <w:t xml:space="preserve">, </w:t>
      </w:r>
      <w:hyperlink r:id="rId13" w:history="1">
        <w:r w:rsidR="001743C5" w:rsidRPr="001743C5">
          <w:rPr>
            <w:rStyle w:val="Hipervnculo"/>
          </w:rPr>
          <w:t>459</w:t>
        </w:r>
      </w:hyperlink>
      <w:r w:rsidR="001743C5">
        <w:t xml:space="preserve">, </w:t>
      </w:r>
      <w:hyperlink r:id="rId14" w:history="1">
        <w:r w:rsidR="001250B9" w:rsidRPr="001250B9">
          <w:rPr>
            <w:rStyle w:val="Hipervnculo"/>
          </w:rPr>
          <w:t>734</w:t>
        </w:r>
      </w:hyperlink>
      <w:r w:rsidR="00BD42F3">
        <w:t xml:space="preserve">, </w:t>
      </w:r>
      <w:hyperlink r:id="rId15" w:history="1">
        <w:r w:rsidR="00BD42F3" w:rsidRPr="00BD42F3">
          <w:rPr>
            <w:rStyle w:val="Hipervnculo"/>
          </w:rPr>
          <w:t>840</w:t>
        </w:r>
      </w:hyperlink>
      <w:r w:rsidR="001250B9">
        <w:t>)</w:t>
      </w:r>
      <w:r w:rsidR="001743C5">
        <w:t>.</w:t>
      </w:r>
    </w:p>
    <w:p w:rsidR="001C330C" w:rsidRPr="001C330C" w:rsidRDefault="001C330C" w:rsidP="001C330C">
      <w:r>
        <w:t>Finalmente en Europa (</w:t>
      </w:r>
      <w:hyperlink r:id="rId16" w:history="1">
        <w:r w:rsidRPr="001C330C">
          <w:rPr>
            <w:rStyle w:val="Hipervnculo"/>
          </w:rPr>
          <w:t>Reglamento (UE) n °537/2014</w:t>
        </w:r>
      </w:hyperlink>
      <w:r w:rsidRPr="001C330C">
        <w:t xml:space="preserve"> del Parlamento Europeo y del Consejo, de 16 de abril de 2014, sobre los requisitos específicos para la auditoría legal de las entidades de interés público y por el que se deroga la Decisión 2005/909/CE de la Comisión Tex</w:t>
      </w:r>
      <w:r>
        <w:t>to pertinente a efectos del EEE) se determinó:</w:t>
      </w:r>
    </w:p>
    <w:p w:rsidR="001C330C" w:rsidRPr="00166FD1" w:rsidRDefault="001C330C" w:rsidP="001C330C">
      <w:pPr>
        <w:rPr>
          <w:i/>
        </w:rPr>
      </w:pPr>
      <w:r>
        <w:t>“</w:t>
      </w:r>
      <w:r w:rsidRPr="00166FD1">
        <w:rPr>
          <w:i/>
        </w:rPr>
        <w:t>El auditor legal o la sociedad de auditoría establecerá un mecanismo adecuado de rotación gradual del personal de mayor antigüedad involucrado en la auditoría legal, que incluirá al menos a las personas registradas como auditores legales. El mecanismo de rotación gradual se aplicará de manera escalonada a los miembros del equipo, y no a la totalidad del equipo que realiza el encargo. Guardará proporción con la escala y la complejidad de las actividades del auditor legal o la sociedad de auditoría.</w:t>
      </w:r>
    </w:p>
    <w:p w:rsidR="001B4B35" w:rsidRDefault="001C330C" w:rsidP="001C330C">
      <w:r w:rsidRPr="00166FD1">
        <w:rPr>
          <w:i/>
        </w:rPr>
        <w:lastRenderedPageBreak/>
        <w:t>El auditor legal o la sociedad de auditoría deberá ser capaz de demostrar a la autoridad competente que este mecanismo se aplica eficazmente y que se ajusta a la escala y la complejidad de sus actividades</w:t>
      </w:r>
      <w:r w:rsidR="00AE27D4">
        <w:t>”</w:t>
      </w:r>
    </w:p>
    <w:p w:rsidR="00AE27D4" w:rsidRPr="00166FD1" w:rsidRDefault="00AE27D4" w:rsidP="00AE27D4">
      <w:pPr>
        <w:rPr>
          <w:i/>
        </w:rPr>
      </w:pPr>
      <w:r>
        <w:t>“</w:t>
      </w:r>
      <w:r w:rsidRPr="00166FD1">
        <w:rPr>
          <w:i/>
        </w:rPr>
        <w:t>Toda entidad de interés público designará a un auditor legal o sociedad de auditoría para un encargo inicial cuya duración mínima será de un año y que podrá renovarse.</w:t>
      </w:r>
    </w:p>
    <w:p w:rsidR="00AE27D4" w:rsidRDefault="00AE27D4" w:rsidP="00AE27D4">
      <w:r w:rsidRPr="00166FD1">
        <w:rPr>
          <w:i/>
        </w:rPr>
        <w:t>Ni el encargo inicial de un auditor legal o sociedad de auditoría determinado, ni el encargo inicial combinado con sus renovaciones podrán exceder de una duración máxima de diez años</w:t>
      </w:r>
      <w:r>
        <w:t>.</w:t>
      </w:r>
      <w:r w:rsidR="00166FD1">
        <w:t>”</w:t>
      </w:r>
    </w:p>
    <w:p w:rsidR="002F6726" w:rsidRPr="00906221" w:rsidRDefault="002F6726" w:rsidP="00AE27D4">
      <w:pPr>
        <w:rPr>
          <w:lang w:val="en-US"/>
        </w:rPr>
      </w:pPr>
      <w:proofErr w:type="spellStart"/>
      <w:r w:rsidRPr="00906221">
        <w:rPr>
          <w:lang w:val="en-US"/>
        </w:rPr>
        <w:t>Mayores</w:t>
      </w:r>
      <w:proofErr w:type="spellEnd"/>
      <w:r w:rsidRPr="00906221">
        <w:rPr>
          <w:lang w:val="en-US"/>
        </w:rPr>
        <w:t xml:space="preserve"> </w:t>
      </w:r>
      <w:proofErr w:type="spellStart"/>
      <w:r w:rsidRPr="00906221">
        <w:rPr>
          <w:lang w:val="en-US"/>
        </w:rPr>
        <w:t>detalles</w:t>
      </w:r>
      <w:proofErr w:type="spellEnd"/>
      <w:r w:rsidRPr="00906221">
        <w:rPr>
          <w:lang w:val="en-US"/>
        </w:rPr>
        <w:t xml:space="preserve"> </w:t>
      </w:r>
      <w:proofErr w:type="spellStart"/>
      <w:r w:rsidRPr="00906221">
        <w:rPr>
          <w:lang w:val="en-US"/>
        </w:rPr>
        <w:t>sobre</w:t>
      </w:r>
      <w:proofErr w:type="spellEnd"/>
      <w:r w:rsidRPr="00906221">
        <w:rPr>
          <w:lang w:val="en-US"/>
        </w:rPr>
        <w:t xml:space="preserve"> </w:t>
      </w:r>
      <w:proofErr w:type="spellStart"/>
      <w:r w:rsidRPr="00906221">
        <w:rPr>
          <w:lang w:val="en-US"/>
        </w:rPr>
        <w:t>las</w:t>
      </w:r>
      <w:proofErr w:type="spellEnd"/>
      <w:r w:rsidRPr="00906221">
        <w:rPr>
          <w:lang w:val="en-US"/>
        </w:rPr>
        <w:t xml:space="preserve"> </w:t>
      </w:r>
      <w:proofErr w:type="spellStart"/>
      <w:r w:rsidRPr="00906221">
        <w:rPr>
          <w:lang w:val="en-US"/>
        </w:rPr>
        <w:t>decisiones</w:t>
      </w:r>
      <w:proofErr w:type="spellEnd"/>
      <w:r w:rsidRPr="00906221">
        <w:rPr>
          <w:lang w:val="en-US"/>
        </w:rPr>
        <w:t xml:space="preserve"> </w:t>
      </w:r>
      <w:proofErr w:type="spellStart"/>
      <w:r w:rsidRPr="00906221">
        <w:rPr>
          <w:lang w:val="en-US"/>
        </w:rPr>
        <w:t>europeas</w:t>
      </w:r>
      <w:proofErr w:type="spellEnd"/>
      <w:r w:rsidRPr="00906221">
        <w:rPr>
          <w:lang w:val="en-US"/>
        </w:rPr>
        <w:t xml:space="preserve">, </w:t>
      </w:r>
      <w:proofErr w:type="spellStart"/>
      <w:r w:rsidRPr="00906221">
        <w:rPr>
          <w:lang w:val="en-US"/>
        </w:rPr>
        <w:t>incluyendo</w:t>
      </w:r>
      <w:proofErr w:type="spellEnd"/>
      <w:r w:rsidRPr="00906221">
        <w:rPr>
          <w:lang w:val="en-US"/>
        </w:rPr>
        <w:t xml:space="preserve"> los </w:t>
      </w:r>
      <w:proofErr w:type="spellStart"/>
      <w:r w:rsidRPr="00906221">
        <w:rPr>
          <w:lang w:val="en-US"/>
        </w:rPr>
        <w:t>tratamientos</w:t>
      </w:r>
      <w:proofErr w:type="spellEnd"/>
      <w:r w:rsidRPr="00906221">
        <w:rPr>
          <w:lang w:val="en-US"/>
        </w:rPr>
        <w:t xml:space="preserve"> </w:t>
      </w:r>
      <w:proofErr w:type="spellStart"/>
      <w:r w:rsidRPr="00906221">
        <w:rPr>
          <w:lang w:val="en-US"/>
        </w:rPr>
        <w:t>excepcionales</w:t>
      </w:r>
      <w:proofErr w:type="spellEnd"/>
      <w:r w:rsidRPr="00906221">
        <w:rPr>
          <w:lang w:val="en-US"/>
        </w:rPr>
        <w:t xml:space="preserve">, </w:t>
      </w:r>
      <w:proofErr w:type="spellStart"/>
      <w:r w:rsidRPr="00906221">
        <w:rPr>
          <w:lang w:val="en-US"/>
        </w:rPr>
        <w:t>pueden</w:t>
      </w:r>
      <w:proofErr w:type="spellEnd"/>
      <w:r w:rsidRPr="00906221">
        <w:rPr>
          <w:lang w:val="en-US"/>
        </w:rPr>
        <w:t xml:space="preserve"> verse en </w:t>
      </w:r>
      <w:hyperlink r:id="rId17" w:history="1">
        <w:r w:rsidR="00906221" w:rsidRPr="00CD61BE">
          <w:rPr>
            <w:rStyle w:val="Hipervnculo"/>
            <w:lang w:val="en-US"/>
          </w:rPr>
          <w:t>Appointment of the Auditor and the Duration of the Engagement: Striving for a Workable Single Market in the EU</w:t>
        </w:r>
      </w:hyperlink>
    </w:p>
    <w:p w:rsidR="0010300D" w:rsidRDefault="00BC67FB" w:rsidP="00BC67FB">
      <w:pPr>
        <w:rPr>
          <w:lang w:val="en-US"/>
        </w:rPr>
      </w:pPr>
      <w:proofErr w:type="spellStart"/>
      <w:r w:rsidRPr="00A60706">
        <w:rPr>
          <w:lang w:val="en-US"/>
        </w:rPr>
        <w:t>Mientras</w:t>
      </w:r>
      <w:proofErr w:type="spellEnd"/>
      <w:r w:rsidRPr="00A60706">
        <w:rPr>
          <w:lang w:val="en-US"/>
        </w:rPr>
        <w:t xml:space="preserve"> </w:t>
      </w:r>
      <w:proofErr w:type="spellStart"/>
      <w:r w:rsidRPr="00A60706">
        <w:rPr>
          <w:lang w:val="en-US"/>
        </w:rPr>
        <w:t>tanto</w:t>
      </w:r>
      <w:proofErr w:type="spellEnd"/>
      <w:r w:rsidRPr="00A60706">
        <w:rPr>
          <w:lang w:val="en-US"/>
        </w:rPr>
        <w:t xml:space="preserve"> en </w:t>
      </w:r>
      <w:proofErr w:type="spellStart"/>
      <w:r w:rsidRPr="00A60706">
        <w:rPr>
          <w:lang w:val="en-US"/>
        </w:rPr>
        <w:t>Estados</w:t>
      </w:r>
      <w:proofErr w:type="spellEnd"/>
      <w:r w:rsidRPr="00A60706">
        <w:rPr>
          <w:lang w:val="en-US"/>
        </w:rPr>
        <w:t xml:space="preserve"> </w:t>
      </w:r>
      <w:proofErr w:type="spellStart"/>
      <w:r w:rsidRPr="00A60706">
        <w:rPr>
          <w:lang w:val="en-US"/>
        </w:rPr>
        <w:t>Unidos</w:t>
      </w:r>
      <w:proofErr w:type="spellEnd"/>
      <w:r w:rsidRPr="00A60706">
        <w:rPr>
          <w:lang w:val="en-US"/>
        </w:rPr>
        <w:t xml:space="preserve"> </w:t>
      </w:r>
      <w:r w:rsidR="00A253E1">
        <w:rPr>
          <w:lang w:val="en-US"/>
        </w:rPr>
        <w:t xml:space="preserve">de </w:t>
      </w:r>
      <w:proofErr w:type="spellStart"/>
      <w:r w:rsidR="00A253E1">
        <w:rPr>
          <w:lang w:val="en-US"/>
        </w:rPr>
        <w:t>América</w:t>
      </w:r>
      <w:proofErr w:type="spellEnd"/>
      <w:r w:rsidR="00A253E1">
        <w:rPr>
          <w:lang w:val="en-US"/>
        </w:rPr>
        <w:t xml:space="preserve"> </w:t>
      </w:r>
      <w:r w:rsidRPr="00A60706">
        <w:rPr>
          <w:lang w:val="en-US"/>
        </w:rPr>
        <w:t xml:space="preserve">el PCAOB </w:t>
      </w:r>
      <w:hyperlink r:id="rId18" w:history="1">
        <w:proofErr w:type="spellStart"/>
        <w:r w:rsidRPr="00A60706">
          <w:rPr>
            <w:rStyle w:val="Hipervnculo"/>
            <w:lang w:val="en-US"/>
          </w:rPr>
          <w:t>informó</w:t>
        </w:r>
        <w:proofErr w:type="spellEnd"/>
      </w:hyperlink>
      <w:r w:rsidRPr="00A60706">
        <w:rPr>
          <w:lang w:val="en-US"/>
        </w:rPr>
        <w:t xml:space="preserve">: </w:t>
      </w:r>
      <w:r w:rsidR="00A60706" w:rsidRPr="00A60706">
        <w:rPr>
          <w:lang w:val="en-US"/>
        </w:rPr>
        <w:t>“</w:t>
      </w:r>
      <w:r w:rsidRPr="00BC67FB">
        <w:rPr>
          <w:lang w:val="en-US"/>
        </w:rPr>
        <w:t>Although the standard setting agenda includes no active</w:t>
      </w:r>
      <w:r w:rsidR="00A60706">
        <w:rPr>
          <w:lang w:val="en-US"/>
        </w:rPr>
        <w:t xml:space="preserve"> </w:t>
      </w:r>
      <w:r w:rsidRPr="00BC67FB">
        <w:rPr>
          <w:lang w:val="en-US"/>
        </w:rPr>
        <w:t>project on audit firm rotation, the staff continues to monitor the introduction of</w:t>
      </w:r>
      <w:r w:rsidR="00A60706">
        <w:rPr>
          <w:lang w:val="en-US"/>
        </w:rPr>
        <w:t xml:space="preserve"> </w:t>
      </w:r>
      <w:r w:rsidRPr="00BC67FB">
        <w:rPr>
          <w:lang w:val="en-US"/>
        </w:rPr>
        <w:t>regulatory reforms abroad, including recent actions by the European Union, and the</w:t>
      </w:r>
      <w:r w:rsidR="00A60706">
        <w:rPr>
          <w:lang w:val="en-US"/>
        </w:rPr>
        <w:t xml:space="preserve"> </w:t>
      </w:r>
      <w:r w:rsidRPr="00BC67FB">
        <w:rPr>
          <w:lang w:val="en-US"/>
        </w:rPr>
        <w:t xml:space="preserve">effects on auditor independence, firm structure and audit quality. </w:t>
      </w:r>
      <w:r w:rsidRPr="00A60706">
        <w:rPr>
          <w:lang w:val="en-US"/>
        </w:rPr>
        <w:t>For further</w:t>
      </w:r>
      <w:r w:rsidR="00A60706">
        <w:rPr>
          <w:lang w:val="en-US"/>
        </w:rPr>
        <w:t xml:space="preserve"> </w:t>
      </w:r>
      <w:r w:rsidRPr="00BC67FB">
        <w:rPr>
          <w:lang w:val="en-US"/>
        </w:rPr>
        <w:t>information, see Rulemaking Docket No. 037.</w:t>
      </w:r>
      <w:r w:rsidR="00A60706">
        <w:rPr>
          <w:lang w:val="en-US"/>
        </w:rPr>
        <w:t>”</w:t>
      </w:r>
    </w:p>
    <w:p w:rsidR="00A253E1" w:rsidRDefault="00CD2CC2" w:rsidP="00BC67FB">
      <w:r w:rsidRPr="00CD2CC2">
        <w:t>Sin duda la rotación del auditor y la de los equipos de auditor</w:t>
      </w:r>
      <w:r>
        <w:t>ía es asunto que debe estudiarse en Colombia.</w:t>
      </w:r>
    </w:p>
    <w:p w:rsidR="00CD2CC2" w:rsidRPr="00CD2CC2" w:rsidRDefault="00CD2CC2" w:rsidP="00CD2CC2">
      <w:pPr>
        <w:jc w:val="right"/>
        <w:rPr>
          <w:i/>
        </w:rPr>
      </w:pPr>
      <w:r w:rsidRPr="00CD2CC2">
        <w:rPr>
          <w:i/>
        </w:rPr>
        <w:t>Hernando Bermúdez Gómez</w:t>
      </w:r>
    </w:p>
    <w:sectPr w:rsidR="00CD2CC2" w:rsidRPr="00CD2CC2" w:rsidSect="007F1D21">
      <w:headerReference w:type="default" r:id="rId19"/>
      <w:footerReference w:type="default" r:id="rId2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631" w:rsidRDefault="00851631" w:rsidP="00EE7812">
      <w:pPr>
        <w:spacing w:after="0" w:line="240" w:lineRule="auto"/>
      </w:pPr>
      <w:r>
        <w:separator/>
      </w:r>
    </w:p>
  </w:endnote>
  <w:endnote w:type="continuationSeparator" w:id="0">
    <w:p w:rsidR="00851631" w:rsidRDefault="00851631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631" w:rsidRDefault="00851631" w:rsidP="00EE7812">
      <w:pPr>
        <w:spacing w:after="0" w:line="240" w:lineRule="auto"/>
      </w:pPr>
      <w:r>
        <w:separator/>
      </w:r>
    </w:p>
  </w:footnote>
  <w:footnote w:type="continuationSeparator" w:id="0">
    <w:p w:rsidR="00851631" w:rsidRDefault="00851631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F2169C">
      <w:t>962</w:t>
    </w:r>
    <w:r w:rsidR="00667D4D">
      <w:t>,</w:t>
    </w:r>
    <w:r w:rsidR="009D09BB">
      <w:t xml:space="preserve"> </w:t>
    </w:r>
    <w:r w:rsidR="00F2169C">
      <w:t>septiembre 8</w:t>
    </w:r>
    <w:r w:rsidR="007E2BC9">
      <w:t xml:space="preserve"> de 2014</w:t>
    </w:r>
  </w:p>
  <w:p w:rsidR="0046164F" w:rsidRDefault="0085163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0DD7"/>
    <w:rsid w:val="00001291"/>
    <w:rsid w:val="00001444"/>
    <w:rsid w:val="00001477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34F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2FDB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987"/>
    <w:rsid w:val="00024C9A"/>
    <w:rsid w:val="0002582E"/>
    <w:rsid w:val="000259F6"/>
    <w:rsid w:val="00025A02"/>
    <w:rsid w:val="00025A54"/>
    <w:rsid w:val="00025C97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5B2"/>
    <w:rsid w:val="00031D05"/>
    <w:rsid w:val="00031F40"/>
    <w:rsid w:val="00032ADB"/>
    <w:rsid w:val="00032BE8"/>
    <w:rsid w:val="00032C18"/>
    <w:rsid w:val="00032D65"/>
    <w:rsid w:val="00032EDE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261"/>
    <w:rsid w:val="000376CF"/>
    <w:rsid w:val="0003775B"/>
    <w:rsid w:val="00037D28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9B5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8BD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638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4C2"/>
    <w:rsid w:val="00072936"/>
    <w:rsid w:val="00072BE0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18D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1B1C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AA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6BA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3FD9"/>
    <w:rsid w:val="000C46E8"/>
    <w:rsid w:val="000C4881"/>
    <w:rsid w:val="000C5181"/>
    <w:rsid w:val="000C577F"/>
    <w:rsid w:val="000C5C15"/>
    <w:rsid w:val="000C6292"/>
    <w:rsid w:val="000C66FC"/>
    <w:rsid w:val="000C6B60"/>
    <w:rsid w:val="000C6C14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286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00D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0B9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0D"/>
    <w:rsid w:val="001330C9"/>
    <w:rsid w:val="001330E8"/>
    <w:rsid w:val="00133130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394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9C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713"/>
    <w:rsid w:val="00152BE9"/>
    <w:rsid w:val="00152C67"/>
    <w:rsid w:val="00152D80"/>
    <w:rsid w:val="001532E1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6FD1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AF0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3C5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1E87"/>
    <w:rsid w:val="001826BC"/>
    <w:rsid w:val="00182AF0"/>
    <w:rsid w:val="00183090"/>
    <w:rsid w:val="0018332E"/>
    <w:rsid w:val="001836FD"/>
    <w:rsid w:val="001837EA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68E"/>
    <w:rsid w:val="001A2696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4B8A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B35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0C"/>
    <w:rsid w:val="001C334E"/>
    <w:rsid w:val="001C33DA"/>
    <w:rsid w:val="001C33F1"/>
    <w:rsid w:val="001C3A43"/>
    <w:rsid w:val="001C430D"/>
    <w:rsid w:val="001C4AC5"/>
    <w:rsid w:val="001C4C2B"/>
    <w:rsid w:val="001C4D55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3F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94A"/>
    <w:rsid w:val="001D2BCD"/>
    <w:rsid w:val="001D3153"/>
    <w:rsid w:val="001D31EB"/>
    <w:rsid w:val="001D3596"/>
    <w:rsid w:val="001D3689"/>
    <w:rsid w:val="001D36BC"/>
    <w:rsid w:val="001D3AF7"/>
    <w:rsid w:val="001D3DDA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81C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7ED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12B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56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86E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46C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90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3A8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A3B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9FA"/>
    <w:rsid w:val="002A5B82"/>
    <w:rsid w:val="002A609A"/>
    <w:rsid w:val="002A60E9"/>
    <w:rsid w:val="002A642D"/>
    <w:rsid w:val="002A7161"/>
    <w:rsid w:val="002A72E6"/>
    <w:rsid w:val="002A7380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BC1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1A9C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3DC3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0F6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726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1DFC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98B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9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6F42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A1F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6FE9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5B3"/>
    <w:rsid w:val="00371956"/>
    <w:rsid w:val="00371BC9"/>
    <w:rsid w:val="00371E14"/>
    <w:rsid w:val="00372211"/>
    <w:rsid w:val="003726C4"/>
    <w:rsid w:val="00372783"/>
    <w:rsid w:val="003727C1"/>
    <w:rsid w:val="0037282A"/>
    <w:rsid w:val="00372A05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77F27"/>
    <w:rsid w:val="003803C0"/>
    <w:rsid w:val="003804E6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4E46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79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9FE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578"/>
    <w:rsid w:val="003C6769"/>
    <w:rsid w:val="003C6EBB"/>
    <w:rsid w:val="003C737F"/>
    <w:rsid w:val="003C7443"/>
    <w:rsid w:val="003C77CE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119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4F2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67A"/>
    <w:rsid w:val="0040685B"/>
    <w:rsid w:val="00406CEE"/>
    <w:rsid w:val="00407726"/>
    <w:rsid w:val="00407D3D"/>
    <w:rsid w:val="00407F3F"/>
    <w:rsid w:val="0041062B"/>
    <w:rsid w:val="004106F9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AD1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172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69F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BAD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27F14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11B"/>
    <w:rsid w:val="0043272B"/>
    <w:rsid w:val="00432877"/>
    <w:rsid w:val="00432C62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9D7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0FF9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537"/>
    <w:rsid w:val="00457662"/>
    <w:rsid w:val="004576CE"/>
    <w:rsid w:val="00457953"/>
    <w:rsid w:val="004579C8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1FA0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4D"/>
    <w:rsid w:val="004B14C4"/>
    <w:rsid w:val="004B1990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22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2DB"/>
    <w:rsid w:val="004C437C"/>
    <w:rsid w:val="004C4504"/>
    <w:rsid w:val="004C45F5"/>
    <w:rsid w:val="004C49A0"/>
    <w:rsid w:val="004C4C04"/>
    <w:rsid w:val="004C4CA1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2C4D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806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630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E45"/>
    <w:rsid w:val="00503FFB"/>
    <w:rsid w:val="005040EF"/>
    <w:rsid w:val="00504189"/>
    <w:rsid w:val="00504C01"/>
    <w:rsid w:val="00504CED"/>
    <w:rsid w:val="00504E16"/>
    <w:rsid w:val="00505379"/>
    <w:rsid w:val="00505504"/>
    <w:rsid w:val="005055F5"/>
    <w:rsid w:val="005057EF"/>
    <w:rsid w:val="00505AE2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807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49B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4D3"/>
    <w:rsid w:val="00543805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B8"/>
    <w:rsid w:val="005457C4"/>
    <w:rsid w:val="00545B3F"/>
    <w:rsid w:val="00545F91"/>
    <w:rsid w:val="00545FA1"/>
    <w:rsid w:val="00546099"/>
    <w:rsid w:val="0054614C"/>
    <w:rsid w:val="00546260"/>
    <w:rsid w:val="0054682A"/>
    <w:rsid w:val="005468BB"/>
    <w:rsid w:val="00546A31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69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11C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275B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3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2EFC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7CD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188"/>
    <w:rsid w:val="00597270"/>
    <w:rsid w:val="00597392"/>
    <w:rsid w:val="005973C3"/>
    <w:rsid w:val="00597FBA"/>
    <w:rsid w:val="005A0292"/>
    <w:rsid w:val="005A0439"/>
    <w:rsid w:val="005A0CB2"/>
    <w:rsid w:val="005A1096"/>
    <w:rsid w:val="005A159A"/>
    <w:rsid w:val="005A160F"/>
    <w:rsid w:val="005A1BE1"/>
    <w:rsid w:val="005A1D9F"/>
    <w:rsid w:val="005A1F36"/>
    <w:rsid w:val="005A209E"/>
    <w:rsid w:val="005A2162"/>
    <w:rsid w:val="005A2387"/>
    <w:rsid w:val="005A27A1"/>
    <w:rsid w:val="005A2DAD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196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D6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7B1"/>
    <w:rsid w:val="00600B6D"/>
    <w:rsid w:val="00601094"/>
    <w:rsid w:val="0060159D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780"/>
    <w:rsid w:val="006028E8"/>
    <w:rsid w:val="006029AD"/>
    <w:rsid w:val="006033FD"/>
    <w:rsid w:val="0060387C"/>
    <w:rsid w:val="00603B3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5C0"/>
    <w:rsid w:val="00614872"/>
    <w:rsid w:val="00614934"/>
    <w:rsid w:val="00614940"/>
    <w:rsid w:val="00614B6F"/>
    <w:rsid w:val="00614B73"/>
    <w:rsid w:val="00614C9B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542"/>
    <w:rsid w:val="00617B83"/>
    <w:rsid w:val="00617BA6"/>
    <w:rsid w:val="00617F61"/>
    <w:rsid w:val="00617F90"/>
    <w:rsid w:val="00617FE7"/>
    <w:rsid w:val="0062070A"/>
    <w:rsid w:val="00620727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27F6F"/>
    <w:rsid w:val="006301C0"/>
    <w:rsid w:val="006302BC"/>
    <w:rsid w:val="0063056A"/>
    <w:rsid w:val="00630712"/>
    <w:rsid w:val="006307BF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11D"/>
    <w:rsid w:val="006373FD"/>
    <w:rsid w:val="00637598"/>
    <w:rsid w:val="00637614"/>
    <w:rsid w:val="00637651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B06"/>
    <w:rsid w:val="00642D5E"/>
    <w:rsid w:val="00642D96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5ACA"/>
    <w:rsid w:val="0064621A"/>
    <w:rsid w:val="006467C4"/>
    <w:rsid w:val="0064681D"/>
    <w:rsid w:val="00646A1F"/>
    <w:rsid w:val="006470E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7EE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1E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5F38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64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B7B75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360"/>
    <w:rsid w:val="006C14D3"/>
    <w:rsid w:val="006C1605"/>
    <w:rsid w:val="006C1624"/>
    <w:rsid w:val="006C1F61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5EF3"/>
    <w:rsid w:val="006C63F2"/>
    <w:rsid w:val="006C69A4"/>
    <w:rsid w:val="006C6D01"/>
    <w:rsid w:val="006C6EEA"/>
    <w:rsid w:val="006C7055"/>
    <w:rsid w:val="006C70F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01B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D0C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2F3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A09"/>
    <w:rsid w:val="006F0C01"/>
    <w:rsid w:val="006F0FA2"/>
    <w:rsid w:val="006F105D"/>
    <w:rsid w:val="006F10DC"/>
    <w:rsid w:val="006F125C"/>
    <w:rsid w:val="006F1517"/>
    <w:rsid w:val="006F158D"/>
    <w:rsid w:val="006F1927"/>
    <w:rsid w:val="006F1D47"/>
    <w:rsid w:val="006F206F"/>
    <w:rsid w:val="006F2A2D"/>
    <w:rsid w:val="006F2AE1"/>
    <w:rsid w:val="006F2F3E"/>
    <w:rsid w:val="006F332C"/>
    <w:rsid w:val="006F3459"/>
    <w:rsid w:val="006F3696"/>
    <w:rsid w:val="006F36E4"/>
    <w:rsid w:val="006F37B1"/>
    <w:rsid w:val="006F39A1"/>
    <w:rsid w:val="006F3BBB"/>
    <w:rsid w:val="006F3D9D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7C0"/>
    <w:rsid w:val="006F6917"/>
    <w:rsid w:val="006F6AC7"/>
    <w:rsid w:val="006F76E5"/>
    <w:rsid w:val="006F7721"/>
    <w:rsid w:val="006F78E0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195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0E4D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44F"/>
    <w:rsid w:val="00735A96"/>
    <w:rsid w:val="00735CE0"/>
    <w:rsid w:val="00735EB2"/>
    <w:rsid w:val="00737B21"/>
    <w:rsid w:val="00737BAC"/>
    <w:rsid w:val="00737E4F"/>
    <w:rsid w:val="0074050E"/>
    <w:rsid w:val="00740544"/>
    <w:rsid w:val="00740C9F"/>
    <w:rsid w:val="00740CA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A59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7A6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4F2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53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389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C2D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35A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9CF"/>
    <w:rsid w:val="00796B0A"/>
    <w:rsid w:val="00797372"/>
    <w:rsid w:val="007975DD"/>
    <w:rsid w:val="00797630"/>
    <w:rsid w:val="00797E54"/>
    <w:rsid w:val="00797EA9"/>
    <w:rsid w:val="007A0049"/>
    <w:rsid w:val="007A0196"/>
    <w:rsid w:val="007A01CB"/>
    <w:rsid w:val="007A01D6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1F8B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6DF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2A18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EA5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8F1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BD4"/>
    <w:rsid w:val="007E1C36"/>
    <w:rsid w:val="007E23EC"/>
    <w:rsid w:val="007E2499"/>
    <w:rsid w:val="007E2711"/>
    <w:rsid w:val="007E2847"/>
    <w:rsid w:val="007E29F2"/>
    <w:rsid w:val="007E2BC9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6E5"/>
    <w:rsid w:val="007F2864"/>
    <w:rsid w:val="007F28C0"/>
    <w:rsid w:val="007F2B85"/>
    <w:rsid w:val="007F2C3E"/>
    <w:rsid w:val="007F2D47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4EC6"/>
    <w:rsid w:val="007F50FA"/>
    <w:rsid w:val="007F51D7"/>
    <w:rsid w:val="007F541D"/>
    <w:rsid w:val="007F5521"/>
    <w:rsid w:val="007F5775"/>
    <w:rsid w:val="007F5A8A"/>
    <w:rsid w:val="007F5CE6"/>
    <w:rsid w:val="007F5E06"/>
    <w:rsid w:val="007F667E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20D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474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0AD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972"/>
    <w:rsid w:val="00840DB4"/>
    <w:rsid w:val="00840F1F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472"/>
    <w:rsid w:val="00844736"/>
    <w:rsid w:val="00844768"/>
    <w:rsid w:val="008447A0"/>
    <w:rsid w:val="00844868"/>
    <w:rsid w:val="00844E4D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631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2E3A"/>
    <w:rsid w:val="00873231"/>
    <w:rsid w:val="0087337F"/>
    <w:rsid w:val="008734D2"/>
    <w:rsid w:val="008734E3"/>
    <w:rsid w:val="00873781"/>
    <w:rsid w:val="008737B1"/>
    <w:rsid w:val="008737D5"/>
    <w:rsid w:val="00873853"/>
    <w:rsid w:val="00873940"/>
    <w:rsid w:val="00873A25"/>
    <w:rsid w:val="00873B0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2C74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21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9DB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46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05F"/>
    <w:rsid w:val="008A4619"/>
    <w:rsid w:val="008A47B2"/>
    <w:rsid w:val="008A4A02"/>
    <w:rsid w:val="008A4C7F"/>
    <w:rsid w:val="008A4E36"/>
    <w:rsid w:val="008A4EF2"/>
    <w:rsid w:val="008A55F6"/>
    <w:rsid w:val="008A5D27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0DF"/>
    <w:rsid w:val="008B62D3"/>
    <w:rsid w:val="008B631B"/>
    <w:rsid w:val="008B6935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C0E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630"/>
    <w:rsid w:val="008E2897"/>
    <w:rsid w:val="008E2A05"/>
    <w:rsid w:val="008E2B22"/>
    <w:rsid w:val="008E3056"/>
    <w:rsid w:val="008E3287"/>
    <w:rsid w:val="008E34F6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221"/>
    <w:rsid w:val="009064B0"/>
    <w:rsid w:val="009064B8"/>
    <w:rsid w:val="00906663"/>
    <w:rsid w:val="0090674D"/>
    <w:rsid w:val="0090689A"/>
    <w:rsid w:val="00906C21"/>
    <w:rsid w:val="0090706E"/>
    <w:rsid w:val="009072A4"/>
    <w:rsid w:val="009076E1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5B0"/>
    <w:rsid w:val="009137EC"/>
    <w:rsid w:val="00913900"/>
    <w:rsid w:val="00913CAE"/>
    <w:rsid w:val="00913CD2"/>
    <w:rsid w:val="009145C8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18"/>
    <w:rsid w:val="00917587"/>
    <w:rsid w:val="009177D8"/>
    <w:rsid w:val="00917BB5"/>
    <w:rsid w:val="009200AF"/>
    <w:rsid w:val="00920254"/>
    <w:rsid w:val="00920400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75A"/>
    <w:rsid w:val="00944ADA"/>
    <w:rsid w:val="00944B54"/>
    <w:rsid w:val="00944EE8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8B2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407"/>
    <w:rsid w:val="00964554"/>
    <w:rsid w:val="009645D5"/>
    <w:rsid w:val="009646C3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B6F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874"/>
    <w:rsid w:val="00984948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3E36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D7EEB"/>
    <w:rsid w:val="009E0131"/>
    <w:rsid w:val="009E041C"/>
    <w:rsid w:val="009E04D5"/>
    <w:rsid w:val="009E0FCB"/>
    <w:rsid w:val="009E1309"/>
    <w:rsid w:val="009E17B3"/>
    <w:rsid w:val="009E1967"/>
    <w:rsid w:val="009E19A3"/>
    <w:rsid w:val="009E1B06"/>
    <w:rsid w:val="009E1E2B"/>
    <w:rsid w:val="009E266E"/>
    <w:rsid w:val="009E2790"/>
    <w:rsid w:val="009E28D1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AED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4D0D"/>
    <w:rsid w:val="00A050B3"/>
    <w:rsid w:val="00A05356"/>
    <w:rsid w:val="00A05C07"/>
    <w:rsid w:val="00A06029"/>
    <w:rsid w:val="00A06731"/>
    <w:rsid w:val="00A06746"/>
    <w:rsid w:val="00A06C7C"/>
    <w:rsid w:val="00A071E5"/>
    <w:rsid w:val="00A07443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028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125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3E1"/>
    <w:rsid w:val="00A25619"/>
    <w:rsid w:val="00A2585D"/>
    <w:rsid w:val="00A261F9"/>
    <w:rsid w:val="00A263B2"/>
    <w:rsid w:val="00A2665D"/>
    <w:rsid w:val="00A267E3"/>
    <w:rsid w:val="00A26D60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637E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5C7D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AB3"/>
    <w:rsid w:val="00A57C14"/>
    <w:rsid w:val="00A60074"/>
    <w:rsid w:val="00A6029E"/>
    <w:rsid w:val="00A60306"/>
    <w:rsid w:val="00A603F6"/>
    <w:rsid w:val="00A60611"/>
    <w:rsid w:val="00A60618"/>
    <w:rsid w:val="00A60706"/>
    <w:rsid w:val="00A607D0"/>
    <w:rsid w:val="00A60903"/>
    <w:rsid w:val="00A60BEA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C6C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362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0B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7B3"/>
    <w:rsid w:val="00AA1F74"/>
    <w:rsid w:val="00AA2787"/>
    <w:rsid w:val="00AA2815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871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178"/>
    <w:rsid w:val="00AB557F"/>
    <w:rsid w:val="00AB568E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1E9E"/>
    <w:rsid w:val="00AC202D"/>
    <w:rsid w:val="00AC223A"/>
    <w:rsid w:val="00AC2333"/>
    <w:rsid w:val="00AC2548"/>
    <w:rsid w:val="00AC26FD"/>
    <w:rsid w:val="00AC2B0C"/>
    <w:rsid w:val="00AC2C34"/>
    <w:rsid w:val="00AC2D33"/>
    <w:rsid w:val="00AC2DA1"/>
    <w:rsid w:val="00AC2F32"/>
    <w:rsid w:val="00AC361D"/>
    <w:rsid w:val="00AC3D55"/>
    <w:rsid w:val="00AC3F9E"/>
    <w:rsid w:val="00AC4B36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7D4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0F8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2EB8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A59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1A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0D32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015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29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6B4"/>
    <w:rsid w:val="00B27E6C"/>
    <w:rsid w:val="00B30075"/>
    <w:rsid w:val="00B305F0"/>
    <w:rsid w:val="00B3089F"/>
    <w:rsid w:val="00B30B27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344"/>
    <w:rsid w:val="00B3359D"/>
    <w:rsid w:val="00B33777"/>
    <w:rsid w:val="00B33946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0FED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1B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7D9"/>
    <w:rsid w:val="00B75CD5"/>
    <w:rsid w:val="00B75DEC"/>
    <w:rsid w:val="00B75E99"/>
    <w:rsid w:val="00B765AC"/>
    <w:rsid w:val="00B76939"/>
    <w:rsid w:val="00B76A04"/>
    <w:rsid w:val="00B76BF2"/>
    <w:rsid w:val="00B778F4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5F1C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1A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5FEB"/>
    <w:rsid w:val="00BA61BB"/>
    <w:rsid w:val="00BA637A"/>
    <w:rsid w:val="00BA64B4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0C9B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20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7FB"/>
    <w:rsid w:val="00BC6C89"/>
    <w:rsid w:val="00BC7099"/>
    <w:rsid w:val="00BC713A"/>
    <w:rsid w:val="00BC768D"/>
    <w:rsid w:val="00BC7AEA"/>
    <w:rsid w:val="00BC7DD7"/>
    <w:rsid w:val="00BD019D"/>
    <w:rsid w:val="00BD0794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2F3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5C78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AF2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159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383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222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454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0C73"/>
    <w:rsid w:val="00C3168D"/>
    <w:rsid w:val="00C3174D"/>
    <w:rsid w:val="00C3176D"/>
    <w:rsid w:val="00C318E6"/>
    <w:rsid w:val="00C31ABF"/>
    <w:rsid w:val="00C31B02"/>
    <w:rsid w:val="00C31FDD"/>
    <w:rsid w:val="00C320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4B6"/>
    <w:rsid w:val="00C44833"/>
    <w:rsid w:val="00C44D6C"/>
    <w:rsid w:val="00C45B12"/>
    <w:rsid w:val="00C45B75"/>
    <w:rsid w:val="00C45B83"/>
    <w:rsid w:val="00C45BF5"/>
    <w:rsid w:val="00C4634D"/>
    <w:rsid w:val="00C46469"/>
    <w:rsid w:val="00C46561"/>
    <w:rsid w:val="00C467CA"/>
    <w:rsid w:val="00C46897"/>
    <w:rsid w:val="00C46B51"/>
    <w:rsid w:val="00C46F77"/>
    <w:rsid w:val="00C46FF3"/>
    <w:rsid w:val="00C47925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816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875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486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0C2D"/>
    <w:rsid w:val="00C71381"/>
    <w:rsid w:val="00C71481"/>
    <w:rsid w:val="00C715EE"/>
    <w:rsid w:val="00C727AC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5A5E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DCE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732"/>
    <w:rsid w:val="00C94DE1"/>
    <w:rsid w:val="00C950F0"/>
    <w:rsid w:val="00C95370"/>
    <w:rsid w:val="00C956BC"/>
    <w:rsid w:val="00C95C7D"/>
    <w:rsid w:val="00C962C3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C78"/>
    <w:rsid w:val="00CA0E4E"/>
    <w:rsid w:val="00CA12EB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BB2"/>
    <w:rsid w:val="00CA4E35"/>
    <w:rsid w:val="00CA53D6"/>
    <w:rsid w:val="00CA54B0"/>
    <w:rsid w:val="00CA5549"/>
    <w:rsid w:val="00CA5653"/>
    <w:rsid w:val="00CA5956"/>
    <w:rsid w:val="00CA59C9"/>
    <w:rsid w:val="00CA5E25"/>
    <w:rsid w:val="00CA6D29"/>
    <w:rsid w:val="00CA71EE"/>
    <w:rsid w:val="00CA755E"/>
    <w:rsid w:val="00CA79BF"/>
    <w:rsid w:val="00CA7B63"/>
    <w:rsid w:val="00CA7C3A"/>
    <w:rsid w:val="00CA7DD6"/>
    <w:rsid w:val="00CA7E49"/>
    <w:rsid w:val="00CB0009"/>
    <w:rsid w:val="00CB02BD"/>
    <w:rsid w:val="00CB0707"/>
    <w:rsid w:val="00CB09E3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A1"/>
    <w:rsid w:val="00CB31FB"/>
    <w:rsid w:val="00CB36F3"/>
    <w:rsid w:val="00CB3BC7"/>
    <w:rsid w:val="00CB3DBD"/>
    <w:rsid w:val="00CB3ED0"/>
    <w:rsid w:val="00CB414E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2CC2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1BE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410"/>
    <w:rsid w:val="00CF5589"/>
    <w:rsid w:val="00CF5609"/>
    <w:rsid w:val="00CF569E"/>
    <w:rsid w:val="00CF5776"/>
    <w:rsid w:val="00CF5F0A"/>
    <w:rsid w:val="00CF6395"/>
    <w:rsid w:val="00CF64ED"/>
    <w:rsid w:val="00CF66D8"/>
    <w:rsid w:val="00CF6C57"/>
    <w:rsid w:val="00CF6CDD"/>
    <w:rsid w:val="00CF7124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6BD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07CB5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4EA6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1F4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6ECC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A29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6AD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30D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772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3C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6D4"/>
    <w:rsid w:val="00D61856"/>
    <w:rsid w:val="00D61A91"/>
    <w:rsid w:val="00D61C27"/>
    <w:rsid w:val="00D61ED0"/>
    <w:rsid w:val="00D61F47"/>
    <w:rsid w:val="00D621AF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42A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11A"/>
    <w:rsid w:val="00D721E9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A60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454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C89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818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1FFE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0F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B46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7C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B39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7AF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5913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53A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5E49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94"/>
    <w:rsid w:val="00E319C1"/>
    <w:rsid w:val="00E31AEA"/>
    <w:rsid w:val="00E31C8E"/>
    <w:rsid w:val="00E32288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1F00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046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14E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5CB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4"/>
    <w:rsid w:val="00E709E5"/>
    <w:rsid w:val="00E7105E"/>
    <w:rsid w:val="00E7116A"/>
    <w:rsid w:val="00E7120E"/>
    <w:rsid w:val="00E7128F"/>
    <w:rsid w:val="00E71491"/>
    <w:rsid w:val="00E719C7"/>
    <w:rsid w:val="00E71A22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BC8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1F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3D0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5ED5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692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C02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AEF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255"/>
    <w:rsid w:val="00EF2606"/>
    <w:rsid w:val="00EF2847"/>
    <w:rsid w:val="00EF2D1D"/>
    <w:rsid w:val="00EF2DB8"/>
    <w:rsid w:val="00EF2FBB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5CC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C4E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0A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0490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078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69C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6F5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38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CB5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BDD"/>
    <w:rsid w:val="00F74C5A"/>
    <w:rsid w:val="00F751CD"/>
    <w:rsid w:val="00F7540A"/>
    <w:rsid w:val="00F760DB"/>
    <w:rsid w:val="00F762BC"/>
    <w:rsid w:val="00F76D46"/>
    <w:rsid w:val="00F76EAD"/>
    <w:rsid w:val="00F7752D"/>
    <w:rsid w:val="00F7761C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16D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875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61C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B8D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3F1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8A5"/>
    <w:rsid w:val="00FA595F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A8A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912"/>
    <w:rsid w:val="00FB7D4C"/>
    <w:rsid w:val="00FC0E0B"/>
    <w:rsid w:val="00FC0F8E"/>
    <w:rsid w:val="00FC0FF3"/>
    <w:rsid w:val="00FC1344"/>
    <w:rsid w:val="00FC15B8"/>
    <w:rsid w:val="00FC1C1C"/>
    <w:rsid w:val="00FC1CA4"/>
    <w:rsid w:val="00FC240D"/>
    <w:rsid w:val="00FC285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C777A"/>
    <w:rsid w:val="00FC7F29"/>
    <w:rsid w:val="00FD0106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4D25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17C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8C4"/>
    <w:rsid w:val="00FF4A09"/>
    <w:rsid w:val="00FF4A22"/>
    <w:rsid w:val="00FF4ACE"/>
    <w:rsid w:val="00FF4B5F"/>
    <w:rsid w:val="00FF4C16"/>
    <w:rsid w:val="00FF4FB4"/>
    <w:rsid w:val="00FF531C"/>
    <w:rsid w:val="00FF5390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4361">
                  <w:marLeft w:val="60"/>
                  <w:marRight w:val="60"/>
                  <w:marTop w:val="19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816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04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63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4152">
                                  <w:marLeft w:val="60"/>
                                  <w:marRight w:val="60"/>
                                  <w:marTop w:val="19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0493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32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9927">
                                              <w:marLeft w:val="300"/>
                                              <w:marRight w:val="30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contrapartida/Contrapartida459.docx" TargetMode="External"/><Relationship Id="rId18" Type="http://schemas.openxmlformats.org/officeDocument/2006/relationships/hyperlink" Target="http://pcaobus.org/Standards/Documents/201406_standard_setting_agenda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javeriana.edu.co/personales/hbermude/contrapartida/Contrapartida401.docx" TargetMode="External"/><Relationship Id="rId17" Type="http://schemas.openxmlformats.org/officeDocument/2006/relationships/hyperlink" Target="http://www.fee.be/images/publications/auditing/BP_140825_-_Appointment_of_the_Auditor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ur-lex.europa.eu/legal-content/ES/TXT/?uri=CELEX:32014R0537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veriana.edu.co/personales/hbermude/contrapartida/contrapartida236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contrapartida/Contrapartida840.docx" TargetMode="External"/><Relationship Id="rId10" Type="http://schemas.openxmlformats.org/officeDocument/2006/relationships/hyperlink" Target="http://www.javeriana.edu.co/personales/hbermude/contrapartida/Contrapartida100.doc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fcea/cuadernos_contab/vol15_n_37/vol15_37_8.pdf" TargetMode="External"/><Relationship Id="rId14" Type="http://schemas.openxmlformats.org/officeDocument/2006/relationships/hyperlink" Target="http://www.javeriana.edu.co/personales/hbermude/contrapartida/Contrapartida734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2F95CABC-4C7F-4BA6-9259-81F7CC9A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Marcos Ancisar Valderrama Prieto</cp:lastModifiedBy>
  <cp:revision>2</cp:revision>
  <cp:lastPrinted>2011-08-23T16:28:00Z</cp:lastPrinted>
  <dcterms:created xsi:type="dcterms:W3CDTF">2014-09-04T20:10:00Z</dcterms:created>
  <dcterms:modified xsi:type="dcterms:W3CDTF">2014-09-04T20:10:00Z</dcterms:modified>
</cp:coreProperties>
</file>