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36" w:rsidRPr="008B2436" w:rsidRDefault="008B2436" w:rsidP="008B243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B2436">
        <w:rPr>
          <w:position w:val="-9"/>
          <w:sz w:val="123"/>
        </w:rPr>
        <w:t>D</w:t>
      </w:r>
    </w:p>
    <w:p w:rsidR="00981404" w:rsidRDefault="00AC11C2" w:rsidP="004B3E22">
      <w:r>
        <w:t xml:space="preserve">esde el 1° de enero de 1972, </w:t>
      </w:r>
      <w:r w:rsidR="00851391">
        <w:t>día</w:t>
      </w:r>
      <w:r>
        <w:t xml:space="preserve"> en la cual</w:t>
      </w:r>
      <w:r w:rsidR="00A12008">
        <w:t>, según su artículo 2038,</w:t>
      </w:r>
      <w:r>
        <w:t xml:space="preserve"> se inició la vigencia del actual </w:t>
      </w:r>
      <w:hyperlink r:id="rId9" w:history="1">
        <w:r w:rsidRPr="008B2436">
          <w:rPr>
            <w:rStyle w:val="Hipervnculo"/>
          </w:rPr>
          <w:t>Código de Comercio</w:t>
        </w:r>
      </w:hyperlink>
      <w:r w:rsidR="00A12008">
        <w:t xml:space="preserve">, se han suscitado muchas discusiones en torno a la fecha en la </w:t>
      </w:r>
      <w:r w:rsidR="00C36A2F">
        <w:t>que</w:t>
      </w:r>
      <w:r w:rsidR="00A12008">
        <w:t xml:space="preserve"> terminan o cesan las obligaciones del revisor fiscal.</w:t>
      </w:r>
      <w:r w:rsidR="00E5046A">
        <w:t xml:space="preserve"> </w:t>
      </w:r>
      <w:r w:rsidR="00152098">
        <w:t>Por un lado</w:t>
      </w:r>
      <w:r w:rsidR="00271851">
        <w:t xml:space="preserve">, </w:t>
      </w:r>
      <w:r w:rsidR="00152098">
        <w:t xml:space="preserve">el citado código señala que el revisor fiscal se elige </w:t>
      </w:r>
      <w:r w:rsidR="00D43F39">
        <w:t>para un período,</w:t>
      </w:r>
      <w:r w:rsidR="00271851">
        <w:t xml:space="preserve"> que “(…) </w:t>
      </w:r>
      <w:r w:rsidR="00271851" w:rsidRPr="00981404">
        <w:rPr>
          <w:i/>
        </w:rPr>
        <w:t>En</w:t>
      </w:r>
      <w:r w:rsidR="00D43F39" w:rsidRPr="00981404">
        <w:rPr>
          <w:i/>
        </w:rPr>
        <w:t xml:space="preserve"> </w:t>
      </w:r>
      <w:r w:rsidR="00271851" w:rsidRPr="00981404">
        <w:rPr>
          <w:i/>
        </w:rPr>
        <w:t xml:space="preserve">las sociedades donde funcione junta directiva </w:t>
      </w:r>
      <w:r w:rsidR="00B72E9D" w:rsidRPr="00981404">
        <w:rPr>
          <w:i/>
        </w:rPr>
        <w:t>[</w:t>
      </w:r>
      <w:r w:rsidR="00271851" w:rsidRPr="00981404">
        <w:rPr>
          <w:i/>
        </w:rPr>
        <w:t>…</w:t>
      </w:r>
      <w:r w:rsidR="00B72E9D" w:rsidRPr="00981404">
        <w:rPr>
          <w:i/>
        </w:rPr>
        <w:t>]</w:t>
      </w:r>
      <w:r w:rsidR="00271851" w:rsidRPr="00981404">
        <w:rPr>
          <w:i/>
        </w:rPr>
        <w:t xml:space="preserve"> será igual al de aquélla</w:t>
      </w:r>
      <w:r w:rsidR="00271851">
        <w:t xml:space="preserve"> (…)</w:t>
      </w:r>
      <w:r w:rsidR="00F762C9">
        <w:t xml:space="preserve"> y, por el otro</w:t>
      </w:r>
      <w:r w:rsidR="00F6215E">
        <w:t>,</w:t>
      </w:r>
      <w:r w:rsidR="00F762C9">
        <w:t xml:space="preserve"> establece que dicho funcionario “(…) </w:t>
      </w:r>
      <w:r w:rsidR="00F762C9" w:rsidRPr="00981404">
        <w:rPr>
          <w:i/>
        </w:rPr>
        <w:t>en todo caso podrá ser removido en cualquier tiempo</w:t>
      </w:r>
      <w:r w:rsidR="00F762C9">
        <w:t xml:space="preserve"> (…)” (v</w:t>
      </w:r>
      <w:r w:rsidR="00981404">
        <w:t>éase el artículo 206 del código).</w:t>
      </w:r>
      <w:r w:rsidR="007720C6">
        <w:t xml:space="preserve"> Al respecto la </w:t>
      </w:r>
      <w:hyperlink r:id="rId10" w:history="1">
        <w:r w:rsidR="007720C6" w:rsidRPr="00384B0A">
          <w:rPr>
            <w:rStyle w:val="Hipervnculo"/>
          </w:rPr>
          <w:t>Corte Suprema de Justicia</w:t>
        </w:r>
      </w:hyperlink>
      <w:r w:rsidR="007720C6">
        <w:t xml:space="preserve"> precisó que “(…) </w:t>
      </w:r>
      <w:r w:rsidR="007720C6" w:rsidRPr="007720C6">
        <w:rPr>
          <w:i/>
        </w:rPr>
        <w:t xml:space="preserve">atendida la relación de confianza que ha de presidir el vínculo entre las sociedades y sus administradores y revisores fiscales, puesto que precisamente en esta particular consideración radica en buena medida el éxito de la gestión empresarial, es por lo que la ley faculta a aquéllas para que </w:t>
      </w:r>
      <w:r w:rsidR="007720C6" w:rsidRPr="007720C6">
        <w:t xml:space="preserve">ad </w:t>
      </w:r>
      <w:proofErr w:type="spellStart"/>
      <w:r w:rsidR="007720C6" w:rsidRPr="007720C6">
        <w:t>nútum</w:t>
      </w:r>
      <w:proofErr w:type="spellEnd"/>
      <w:r w:rsidR="007720C6" w:rsidRPr="007720C6">
        <w:rPr>
          <w:i/>
        </w:rPr>
        <w:t xml:space="preserve"> puedan remover a éstos; pero, si en el momento de la decisión no está el proceder inadecuado o indebido de los mencionados, se impone el reconocimiento y consecuente pago de la indemnización a que haya lugar</w:t>
      </w:r>
      <w:r w:rsidR="007720C6">
        <w:t xml:space="preserve"> (…)”</w:t>
      </w:r>
      <w:r w:rsidR="00F8240F">
        <w:t>.</w:t>
      </w:r>
      <w:r w:rsidR="007720C6" w:rsidRPr="007720C6">
        <w:t xml:space="preserve"> </w:t>
      </w:r>
      <w:r w:rsidR="00981404">
        <w:t xml:space="preserve">Adicionalmente </w:t>
      </w:r>
      <w:r w:rsidR="00DD757D">
        <w:t xml:space="preserve">el artículo 164 de </w:t>
      </w:r>
      <w:r w:rsidR="00981404">
        <w:t xml:space="preserve">dicho código establece que </w:t>
      </w:r>
      <w:r w:rsidR="00DD757D">
        <w:t>“</w:t>
      </w:r>
      <w:r w:rsidR="00DD757D" w:rsidRPr="00DD757D">
        <w:rPr>
          <w:i/>
        </w:rPr>
        <w:t>Las personas inscritas en la cámara de comercio del domicilio social como […] sus revisores fiscales, conservarán tal carácter para todos los efectos legales, mientras no se cancele dicha inscripción mediante el registro de un nuevo nombramiento o elección</w:t>
      </w:r>
      <w:r w:rsidR="00DD757D">
        <w:t xml:space="preserve"> (…)</w:t>
      </w:r>
      <w:r w:rsidR="00DD757D" w:rsidRPr="00DD757D">
        <w:t>.</w:t>
      </w:r>
      <w:r w:rsidR="00DD757D">
        <w:t>”</w:t>
      </w:r>
      <w:r w:rsidR="00784E08">
        <w:t xml:space="preserve">. Esta disposición debe ser leída según lo </w:t>
      </w:r>
      <w:r w:rsidR="00B949EF">
        <w:t>determinó</w:t>
      </w:r>
      <w:r w:rsidR="00784E08">
        <w:t xml:space="preserve"> la sentencia </w:t>
      </w:r>
      <w:hyperlink r:id="rId11" w:history="1">
        <w:r w:rsidR="00880E6F" w:rsidRPr="00880E6F">
          <w:rPr>
            <w:rStyle w:val="Hipervnculo"/>
          </w:rPr>
          <w:t>C-621 de 2003</w:t>
        </w:r>
      </w:hyperlink>
      <w:r w:rsidR="00880E6F">
        <w:t xml:space="preserve">, a cuyo tenor </w:t>
      </w:r>
      <w:r w:rsidR="00643670">
        <w:t xml:space="preserve">“(…) </w:t>
      </w:r>
      <w:r w:rsidR="00643670" w:rsidRPr="00246E26">
        <w:rPr>
          <w:i/>
        </w:rPr>
        <w:t xml:space="preserve">pasado el término de treinta días, y mediando comunicación del </w:t>
      </w:r>
      <w:r w:rsidR="00643670" w:rsidRPr="00246E26">
        <w:rPr>
          <w:i/>
        </w:rPr>
        <w:lastRenderedPageBreak/>
        <w:t>interesado sobre el hecho de su desvinculación, dicha inscripción adquiere un carácter meramente formal</w:t>
      </w:r>
      <w:r w:rsidR="00643670">
        <w:t xml:space="preserve"> (…)”</w:t>
      </w:r>
      <w:r w:rsidR="00246E26">
        <w:t xml:space="preserve">, en </w:t>
      </w:r>
      <w:r w:rsidR="00F97B6C">
        <w:t>manera</w:t>
      </w:r>
      <w:r w:rsidR="00246E26">
        <w:t xml:space="preserve"> que “(…) </w:t>
      </w:r>
      <w:r w:rsidR="00246E26" w:rsidRPr="00246E26">
        <w:rPr>
          <w:i/>
        </w:rPr>
        <w:t>este seguirá figurando en el registro mercantil en calidad de tal, pero únicamente para efectos procesales, judiciales o administrativos, sin perjuicio de las acciones que pueda interponer en contra de la sociedad por los perjuicios que esta situación pueda irrogarle</w:t>
      </w:r>
      <w:r w:rsidR="00246E26" w:rsidRPr="00246E26">
        <w:t>.</w:t>
      </w:r>
      <w:r w:rsidR="00246E26">
        <w:t xml:space="preserve"> (…)”</w:t>
      </w:r>
      <w:r w:rsidR="00533B9C">
        <w:t>.</w:t>
      </w:r>
    </w:p>
    <w:p w:rsidR="00B53F6C" w:rsidRDefault="00F8240F" w:rsidP="004B3E22">
      <w:r>
        <w:t xml:space="preserve">Muchos confunden el período del revisor fiscal con el período de los estados financieros </w:t>
      </w:r>
      <w:r w:rsidR="00923568">
        <w:t xml:space="preserve">de fin de ejercicio </w:t>
      </w:r>
      <w:r>
        <w:t xml:space="preserve">que han de ser objeto de </w:t>
      </w:r>
      <w:r w:rsidR="00172096">
        <w:t xml:space="preserve">su </w:t>
      </w:r>
      <w:r>
        <w:t xml:space="preserve">opinión. </w:t>
      </w:r>
      <w:r w:rsidR="00340CB1">
        <w:t>En la práctica el período del revisor fiscal empieza y termina después del inicio y finalización del período cubierto por tales estados financieros.</w:t>
      </w:r>
      <w:r w:rsidR="0016354A">
        <w:t xml:space="preserve"> De manera que el revisor nombrado en marzo de un año (x1), hasta marzo del año siguiente (x2), no puede limitarse a opinar sobre los estados de fin de ejercicio del primer año (x1) sino que tiene que pronunciarse sobre los estados intermedios de enero</w:t>
      </w:r>
      <w:r w:rsidR="00354C45">
        <w:t xml:space="preserve"> y</w:t>
      </w:r>
      <w:r w:rsidR="0016354A">
        <w:t xml:space="preserve"> febrero del año siguiente (x2).</w:t>
      </w:r>
      <w:r w:rsidR="003B225F">
        <w:t xml:space="preserve"> </w:t>
      </w:r>
      <w:r w:rsidR="00D55B5F">
        <w:t xml:space="preserve">Ahora bien: </w:t>
      </w:r>
      <w:r w:rsidR="00B53F6C">
        <w:t xml:space="preserve">El revisor fiscal </w:t>
      </w:r>
      <w:r w:rsidR="003B225F">
        <w:t>tiene</w:t>
      </w:r>
      <w:r w:rsidR="00B53F6C">
        <w:t xml:space="preserve"> derecho a remuneración por todos los servicios prestados y no solamente por el período contable correspondiente a los estados financieros </w:t>
      </w:r>
      <w:r w:rsidR="00A12FFF">
        <w:t xml:space="preserve">de fin de ejercicio </w:t>
      </w:r>
      <w:r w:rsidR="00B53F6C">
        <w:t>sobre los que hay</w:t>
      </w:r>
      <w:r w:rsidR="00D55B5F">
        <w:t>a</w:t>
      </w:r>
      <w:r w:rsidR="00B53F6C">
        <w:t xml:space="preserve"> o</w:t>
      </w:r>
      <w:r w:rsidR="00A12FFF">
        <w:t>pinado.</w:t>
      </w:r>
    </w:p>
    <w:p w:rsidR="00B1349B" w:rsidRDefault="00B1349B" w:rsidP="004B3E22">
      <w:r>
        <w:t xml:space="preserve">Un buen contrato sobre la prestación de servicios de revisoría fiscal precisará </w:t>
      </w:r>
      <w:r w:rsidR="00E5046A">
        <w:t xml:space="preserve">hasta cuándo habrá lugar a remuneración y cuándo </w:t>
      </w:r>
      <w:r w:rsidR="00585E92">
        <w:t>se tendrá</w:t>
      </w:r>
      <w:r w:rsidR="00E5046A">
        <w:t xml:space="preserve"> derecho a indemnización por una cesación anticipada del convenio.</w:t>
      </w:r>
    </w:p>
    <w:p w:rsidR="00E5046A" w:rsidRPr="00E5046A" w:rsidRDefault="00E5046A" w:rsidP="00E5046A">
      <w:pPr>
        <w:jc w:val="right"/>
        <w:rPr>
          <w:i/>
        </w:rPr>
      </w:pPr>
      <w:r w:rsidRPr="00E5046A">
        <w:rPr>
          <w:i/>
        </w:rPr>
        <w:t>Hernando Bermúdez Gómez</w:t>
      </w:r>
    </w:p>
    <w:sectPr w:rsidR="00E5046A" w:rsidRPr="00E5046A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68" w:rsidRDefault="008C7A68" w:rsidP="00EE7812">
      <w:pPr>
        <w:spacing w:after="0" w:line="240" w:lineRule="auto"/>
      </w:pPr>
      <w:r>
        <w:separator/>
      </w:r>
    </w:p>
  </w:endnote>
  <w:endnote w:type="continuationSeparator" w:id="0">
    <w:p w:rsidR="008C7A68" w:rsidRDefault="008C7A6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68" w:rsidRDefault="008C7A68" w:rsidP="00EE7812">
      <w:pPr>
        <w:spacing w:after="0" w:line="240" w:lineRule="auto"/>
      </w:pPr>
      <w:r>
        <w:separator/>
      </w:r>
    </w:p>
  </w:footnote>
  <w:footnote w:type="continuationSeparator" w:id="0">
    <w:p w:rsidR="008C7A68" w:rsidRDefault="008C7A6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E1316">
      <w:t>971</w:t>
    </w:r>
    <w:r w:rsidR="00667D4D">
      <w:t>,</w:t>
    </w:r>
    <w:r w:rsidR="009D09BB">
      <w:t xml:space="preserve"> </w:t>
    </w:r>
    <w:r w:rsidR="00F433F4">
      <w:t>septiembre</w:t>
    </w:r>
    <w:r w:rsidR="007E2BC9">
      <w:t xml:space="preserve"> </w:t>
    </w:r>
    <w:r w:rsidR="00BE1316">
      <w:t>15</w:t>
    </w:r>
    <w:r w:rsidR="007E2BC9">
      <w:t xml:space="preserve"> de 2014</w:t>
    </w:r>
  </w:p>
  <w:p w:rsidR="0046164F" w:rsidRDefault="008C7A6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34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098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4A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096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26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851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3FE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7DB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CB1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C45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29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B0A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25F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72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B9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92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717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4D5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670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0C6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08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391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0E6F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436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C7A68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68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404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3C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08"/>
    <w:rsid w:val="00A12046"/>
    <w:rsid w:val="00A1278F"/>
    <w:rsid w:val="00A12890"/>
    <w:rsid w:val="00A128F8"/>
    <w:rsid w:val="00A129C7"/>
    <w:rsid w:val="00A12F63"/>
    <w:rsid w:val="00A12FFF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7A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C2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49B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6C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2E9D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2BD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49EF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316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A2F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3F39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B5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AB2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D757D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6A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2D1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3C0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64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3F4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5E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2C9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40F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B6C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jurisprudencia/C-621-03.rt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jurisprudencia/CSJ00590-0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71-decreto-41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66D34C1D-2652-4A6D-AF24-4C1991BB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3</cp:revision>
  <cp:lastPrinted>2011-08-23T16:28:00Z</cp:lastPrinted>
  <dcterms:created xsi:type="dcterms:W3CDTF">2014-09-11T20:01:00Z</dcterms:created>
  <dcterms:modified xsi:type="dcterms:W3CDTF">2014-09-11T20:03:00Z</dcterms:modified>
</cp:coreProperties>
</file>