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02" w:rsidRPr="00265E02" w:rsidRDefault="00265E02" w:rsidP="00265E0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265E02">
        <w:rPr>
          <w:position w:val="-9"/>
          <w:sz w:val="123"/>
        </w:rPr>
        <w:t>E</w:t>
      </w:r>
    </w:p>
    <w:p w:rsidR="009F0652" w:rsidRDefault="00265E02" w:rsidP="004B3E22">
      <w:r>
        <w:t xml:space="preserve">n números anteriores de Contrapartida hemos resaltado que la cultura influye en la forma como los pueblos entienden y aplican las normas sobre información financiera. </w:t>
      </w:r>
    </w:p>
    <w:p w:rsidR="009F0652" w:rsidRDefault="009F0652" w:rsidP="004B3E22">
      <w:r>
        <w:t>Dado que la contabilidad está presente en la vida de todos los pueblos, cierto conocimiento contable</w:t>
      </w:r>
      <w:r w:rsidR="00826653">
        <w:t xml:space="preserve"> forma parte de su cultura.</w:t>
      </w:r>
    </w:p>
    <w:p w:rsidR="00826653" w:rsidRDefault="00826653" w:rsidP="004B3E22">
      <w:r>
        <w:t>Los colombianos hemos estudiado poco cuál es nuestra cultura contable.</w:t>
      </w:r>
      <w:r w:rsidR="002B7975">
        <w:t xml:space="preserve"> Con todo, podemos afirmar que la cultura contable colombiana no es la misma en todos los sectores sociales. </w:t>
      </w:r>
      <w:r w:rsidR="003617D2">
        <w:t>Entre otros factores, e</w:t>
      </w:r>
      <w:r w:rsidR="002B7975">
        <w:t>l nivel de preparación académica, la cercanía con el mundo de los negocios, la interacción con el sistema tributario y la exposición a la actividad de las entidades de supervisión</w:t>
      </w:r>
      <w:r w:rsidR="00F21E75">
        <w:t xml:space="preserve">, determinan la cultura contable de cada uno de nuestros </w:t>
      </w:r>
      <w:r w:rsidR="004719A0">
        <w:t>estamentos</w:t>
      </w:r>
      <w:r w:rsidR="00F21E75">
        <w:t>.</w:t>
      </w:r>
    </w:p>
    <w:p w:rsidR="00E308E1" w:rsidRDefault="00E308E1" w:rsidP="004B3E22">
      <w:r>
        <w:t xml:space="preserve">En ciertos grupos sociales la cultura contable </w:t>
      </w:r>
      <w:r w:rsidR="007F594A">
        <w:t xml:space="preserve">colombiana </w:t>
      </w:r>
      <w:r>
        <w:t xml:space="preserve">cree que </w:t>
      </w:r>
      <w:r w:rsidR="00970E59">
        <w:t xml:space="preserve">cuando una entidad prepara estados financieros debe incluir en ellos todos sus recursos, todos sus ingresos, todas sus erogaciones. </w:t>
      </w:r>
      <w:r w:rsidR="007F594A">
        <w:t>Estos grupos sociales suelen pensar que la contabilidad, además de ser íntegra, completa, debe ser exacta.</w:t>
      </w:r>
    </w:p>
    <w:p w:rsidR="00EF244A" w:rsidRDefault="001325B9" w:rsidP="004B3E22">
      <w:r>
        <w:t>Sin embargo, qué reconocen y qué no reconocen los estados financieros es un asunto complejo, que muy pocos, aun siendo contadores, entienden.</w:t>
      </w:r>
      <w:r w:rsidR="00EF244A">
        <w:t xml:space="preserve"> La cultura contable colombiana se ha formado con referencia a las leyes, en un ambiente marcadamente tributario y desde una perspectiva mecánica, instrumental, técnica</w:t>
      </w:r>
      <w:r w:rsidR="00CA56F1">
        <w:t xml:space="preserve">. La filosofía y la teoría contable </w:t>
      </w:r>
      <w:r w:rsidR="006675DB">
        <w:t>son</w:t>
      </w:r>
      <w:r w:rsidR="00CA56F1">
        <w:t xml:space="preserve"> patrimonio de pocos.</w:t>
      </w:r>
    </w:p>
    <w:p w:rsidR="00111BDD" w:rsidRDefault="003B741B" w:rsidP="0004249E">
      <w:pPr>
        <w:rPr>
          <w:lang w:val="en-US"/>
        </w:rPr>
      </w:pPr>
      <w:r>
        <w:lastRenderedPageBreak/>
        <w:t xml:space="preserve">Así las cosas </w:t>
      </w:r>
      <w:proofErr w:type="gramStart"/>
      <w:r>
        <w:t>convie</w:t>
      </w:r>
      <w:bookmarkStart w:id="0" w:name="_GoBack"/>
      <w:bookmarkEnd w:id="0"/>
      <w:r>
        <w:t>ne</w:t>
      </w:r>
      <w:proofErr w:type="gramEnd"/>
      <w:r>
        <w:t xml:space="preserve"> recordar que los estados financieros sufren varias limitaciones. </w:t>
      </w:r>
      <w:proofErr w:type="spellStart"/>
      <w:r w:rsidRPr="0004249E">
        <w:rPr>
          <w:lang w:val="en-US"/>
        </w:rPr>
        <w:t>Según</w:t>
      </w:r>
      <w:proofErr w:type="spellEnd"/>
      <w:r w:rsidRPr="0004249E">
        <w:rPr>
          <w:lang w:val="en-US"/>
        </w:rPr>
        <w:t xml:space="preserve"> el </w:t>
      </w:r>
      <w:r w:rsidR="00AD0E9E">
        <w:fldChar w:fldCharType="begin"/>
      </w:r>
      <w:r w:rsidR="00AD0E9E" w:rsidRPr="002F208D">
        <w:rPr>
          <w:lang w:val="en-US"/>
        </w:rPr>
        <w:instrText xml:space="preserve"> HYPERLINK "http://www.ifrs.org/Meetings/MeetingDocs/IASB/2014/September/AP10I-CF.pdf" </w:instrText>
      </w:r>
      <w:r w:rsidR="00AD0E9E">
        <w:fldChar w:fldCharType="separate"/>
      </w:r>
      <w:r w:rsidRPr="0004249E">
        <w:rPr>
          <w:rStyle w:val="Hipervnculo"/>
          <w:lang w:val="en-US"/>
        </w:rPr>
        <w:t>personal de planta de IASB</w:t>
      </w:r>
      <w:r w:rsidR="00AD0E9E">
        <w:rPr>
          <w:rStyle w:val="Hipervnculo"/>
          <w:lang w:val="en-US"/>
        </w:rPr>
        <w:fldChar w:fldCharType="end"/>
      </w:r>
      <w:r w:rsidRPr="0004249E">
        <w:rPr>
          <w:lang w:val="en-US"/>
        </w:rPr>
        <w:t xml:space="preserve">, </w:t>
      </w:r>
    </w:p>
    <w:p w:rsidR="0004249E" w:rsidRPr="00E37669" w:rsidRDefault="0004249E" w:rsidP="002A691D">
      <w:pPr>
        <w:rPr>
          <w:i/>
          <w:lang w:val="en-US"/>
        </w:rPr>
      </w:pPr>
      <w:r>
        <w:rPr>
          <w:lang w:val="en-US"/>
        </w:rPr>
        <w:t xml:space="preserve">“(…) </w:t>
      </w:r>
      <w:r w:rsidRPr="00E37669">
        <w:rPr>
          <w:i/>
          <w:lang w:val="en-US"/>
        </w:rPr>
        <w:t>Apart from the above objectives and effects of the distinction, it is also important to remember the limitations of financial statements. These limitations include:</w:t>
      </w:r>
    </w:p>
    <w:p w:rsidR="0004249E" w:rsidRPr="00E37669" w:rsidRDefault="0004249E" w:rsidP="002A691D">
      <w:pPr>
        <w:rPr>
          <w:i/>
          <w:lang w:val="en-US"/>
        </w:rPr>
      </w:pPr>
      <w:r w:rsidRPr="00E37669">
        <w:rPr>
          <w:i/>
          <w:lang w:val="en-US"/>
        </w:rPr>
        <w:t xml:space="preserve">(a) </w:t>
      </w:r>
      <w:proofErr w:type="gramStart"/>
      <w:r w:rsidRPr="00E37669">
        <w:rPr>
          <w:i/>
          <w:lang w:val="en-US"/>
        </w:rPr>
        <w:t>that</w:t>
      </w:r>
      <w:proofErr w:type="gramEnd"/>
      <w:r w:rsidRPr="00E37669">
        <w:rPr>
          <w:i/>
          <w:lang w:val="en-US"/>
        </w:rPr>
        <w:t xml:space="preserve"> the objective of general purpose financial statements is not to show the value of the entity as a whole (as explained in paragraph OB7 of the existing Conceptual Framework).</w:t>
      </w:r>
    </w:p>
    <w:p w:rsidR="0004249E" w:rsidRPr="00E37669" w:rsidRDefault="0004249E" w:rsidP="002A691D">
      <w:pPr>
        <w:rPr>
          <w:i/>
          <w:lang w:val="en-US"/>
        </w:rPr>
      </w:pPr>
      <w:r w:rsidRPr="00E37669">
        <w:rPr>
          <w:i/>
          <w:lang w:val="en-US"/>
        </w:rPr>
        <w:t xml:space="preserve">(b) </w:t>
      </w:r>
      <w:proofErr w:type="gramStart"/>
      <w:r w:rsidRPr="00E37669">
        <w:rPr>
          <w:i/>
          <w:lang w:val="en-US"/>
        </w:rPr>
        <w:t>that</w:t>
      </w:r>
      <w:proofErr w:type="gramEnd"/>
      <w:r w:rsidRPr="00E37669">
        <w:rPr>
          <w:i/>
          <w:lang w:val="en-US"/>
        </w:rPr>
        <w:t xml:space="preserve"> not all economic resources of the entity and claims against the entity are </w:t>
      </w:r>
      <w:proofErr w:type="spellStart"/>
      <w:r w:rsidRPr="00E37669">
        <w:rPr>
          <w:i/>
          <w:lang w:val="en-US"/>
        </w:rPr>
        <w:t>recognised</w:t>
      </w:r>
      <w:proofErr w:type="spellEnd"/>
      <w:r w:rsidRPr="00E37669">
        <w:rPr>
          <w:i/>
          <w:lang w:val="en-US"/>
        </w:rPr>
        <w:t xml:space="preserve"> in the financial statements. Thus the </w:t>
      </w:r>
      <w:proofErr w:type="spellStart"/>
      <w:r w:rsidRPr="00E37669">
        <w:rPr>
          <w:i/>
          <w:lang w:val="en-US"/>
        </w:rPr>
        <w:t>recognised</w:t>
      </w:r>
      <w:proofErr w:type="spellEnd"/>
      <w:r w:rsidRPr="00E37669">
        <w:rPr>
          <w:i/>
          <w:lang w:val="en-US"/>
        </w:rPr>
        <w:t xml:space="preserve"> elements may not be complete.</w:t>
      </w:r>
    </w:p>
    <w:p w:rsidR="0004249E" w:rsidRPr="00E37669" w:rsidRDefault="0004249E" w:rsidP="002A691D">
      <w:pPr>
        <w:rPr>
          <w:i/>
          <w:lang w:val="en-US"/>
        </w:rPr>
      </w:pPr>
      <w:r w:rsidRPr="00E37669">
        <w:rPr>
          <w:i/>
          <w:lang w:val="en-US"/>
        </w:rPr>
        <w:t xml:space="preserve">(c) </w:t>
      </w:r>
      <w:proofErr w:type="gramStart"/>
      <w:r w:rsidRPr="00E37669">
        <w:rPr>
          <w:i/>
          <w:lang w:val="en-US"/>
        </w:rPr>
        <w:t>that</w:t>
      </w:r>
      <w:proofErr w:type="gramEnd"/>
      <w:r w:rsidRPr="00E37669">
        <w:rPr>
          <w:i/>
          <w:lang w:val="en-US"/>
        </w:rPr>
        <w:t xml:space="preserve"> the amounts </w:t>
      </w:r>
      <w:proofErr w:type="spellStart"/>
      <w:r w:rsidRPr="00E37669">
        <w:rPr>
          <w:i/>
          <w:lang w:val="en-US"/>
        </w:rPr>
        <w:t>recognised</w:t>
      </w:r>
      <w:proofErr w:type="spellEnd"/>
      <w:r w:rsidRPr="00E37669">
        <w:rPr>
          <w:i/>
          <w:lang w:val="en-US"/>
        </w:rPr>
        <w:t xml:space="preserve"> for items are measured using different bases. These mixed measurement requirements result in totals that do not reflect a single measurement objective.</w:t>
      </w:r>
    </w:p>
    <w:p w:rsidR="003B741B" w:rsidRPr="00783738" w:rsidRDefault="0004249E" w:rsidP="002A691D">
      <w:r w:rsidRPr="00E37669">
        <w:rPr>
          <w:i/>
          <w:lang w:val="en-US"/>
        </w:rPr>
        <w:t xml:space="preserve">(d) </w:t>
      </w:r>
      <w:proofErr w:type="gramStart"/>
      <w:r w:rsidRPr="00E37669">
        <w:rPr>
          <w:i/>
          <w:lang w:val="en-US"/>
        </w:rPr>
        <w:t>the</w:t>
      </w:r>
      <w:proofErr w:type="gramEnd"/>
      <w:r w:rsidRPr="00E37669">
        <w:rPr>
          <w:i/>
          <w:lang w:val="en-US"/>
        </w:rPr>
        <w:t xml:space="preserve"> pervasive cost constraint, that requires the IASB to balance the benefits of providing useful information with its costs.</w:t>
      </w:r>
      <w:r w:rsidR="00111BDD" w:rsidRPr="00E37669">
        <w:rPr>
          <w:i/>
          <w:lang w:val="en-US"/>
        </w:rPr>
        <w:t xml:space="preserve"> </w:t>
      </w:r>
      <w:r w:rsidR="00111BDD" w:rsidRPr="00783738">
        <w:rPr>
          <w:i/>
        </w:rPr>
        <w:t>(…)</w:t>
      </w:r>
      <w:r w:rsidR="00111BDD" w:rsidRPr="00783738">
        <w:t>”</w:t>
      </w:r>
    </w:p>
    <w:p w:rsidR="002A691D" w:rsidRDefault="00601783" w:rsidP="001C0B85">
      <w:r w:rsidRPr="00783738">
        <w:t>La profesión contable puede cultur</w:t>
      </w:r>
      <w:r w:rsidR="00783738" w:rsidRPr="00783738">
        <w:t xml:space="preserve">izar correcta o incorrectamente. Si recurre a discursos </w:t>
      </w:r>
      <w:r w:rsidR="00783738">
        <w:t>este</w:t>
      </w:r>
      <w:r w:rsidR="0004792D">
        <w:t>re</w:t>
      </w:r>
      <w:r w:rsidR="00783738">
        <w:t>o</w:t>
      </w:r>
      <w:r w:rsidR="0004792D">
        <w:t>t</w:t>
      </w:r>
      <w:r w:rsidR="00783738">
        <w:t>ipados</w:t>
      </w:r>
      <w:r w:rsidR="00342E48">
        <w:t xml:space="preserve">, si resalta lo accesorio en vez de lo esencial, </w:t>
      </w:r>
      <w:r w:rsidR="007222EA">
        <w:t xml:space="preserve">si hace primar los estándares sobre los principios, no </w:t>
      </w:r>
      <w:r w:rsidR="00E37F3F">
        <w:t>atenderá su cometido social debidamente.</w:t>
      </w:r>
    </w:p>
    <w:p w:rsidR="00E37F3F" w:rsidRPr="00E37F3F" w:rsidRDefault="00E37F3F" w:rsidP="00E37F3F">
      <w:pPr>
        <w:jc w:val="right"/>
        <w:rPr>
          <w:i/>
        </w:rPr>
      </w:pPr>
      <w:r w:rsidRPr="00E37F3F">
        <w:rPr>
          <w:i/>
        </w:rPr>
        <w:t>Hernando Bermúdez Gómez</w:t>
      </w:r>
    </w:p>
    <w:sectPr w:rsidR="00E37F3F" w:rsidRPr="00E37F3F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E9E" w:rsidRDefault="00AD0E9E" w:rsidP="00EE7812">
      <w:pPr>
        <w:spacing w:after="0" w:line="240" w:lineRule="auto"/>
      </w:pPr>
      <w:r>
        <w:separator/>
      </w:r>
    </w:p>
  </w:endnote>
  <w:endnote w:type="continuationSeparator" w:id="0">
    <w:p w:rsidR="00AD0E9E" w:rsidRDefault="00AD0E9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E9E" w:rsidRDefault="00AD0E9E" w:rsidP="00EE7812">
      <w:pPr>
        <w:spacing w:after="0" w:line="240" w:lineRule="auto"/>
      </w:pPr>
      <w:r>
        <w:separator/>
      </w:r>
    </w:p>
  </w:footnote>
  <w:footnote w:type="continuationSeparator" w:id="0">
    <w:p w:rsidR="00AD0E9E" w:rsidRDefault="00AD0E9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F208D">
      <w:t>977</w:t>
    </w:r>
    <w:r w:rsidR="00667D4D">
      <w:t>,</w:t>
    </w:r>
    <w:r w:rsidR="009D09BB">
      <w:t xml:space="preserve"> </w:t>
    </w:r>
    <w:r w:rsidR="00D31B20">
      <w:t>septiembre</w:t>
    </w:r>
    <w:r w:rsidR="007E2BC9">
      <w:t xml:space="preserve"> </w:t>
    </w:r>
    <w:r w:rsidR="002F208D">
      <w:t>22</w:t>
    </w:r>
    <w:r w:rsidR="007E2BC9">
      <w:t xml:space="preserve"> de 2014</w:t>
    </w:r>
  </w:p>
  <w:p w:rsidR="0046164F" w:rsidRDefault="00AD0E9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49E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92D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BDD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5B9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B85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02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691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75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8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E48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7D2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41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3F7696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9A0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78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5DB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CC3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2EA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CCE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738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94A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653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6C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0E59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652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9E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3CA1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6F1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20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2F5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8E1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669"/>
    <w:rsid w:val="00E37AA7"/>
    <w:rsid w:val="00E37C7C"/>
    <w:rsid w:val="00E37C8E"/>
    <w:rsid w:val="00E37F3F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44A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1E75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BE2EBBC8-6068-4531-AB65-2FB40BB4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2014-09-18T19:42:00Z</dcterms:created>
  <dcterms:modified xsi:type="dcterms:W3CDTF">2014-09-18T19:42:00Z</dcterms:modified>
</cp:coreProperties>
</file>