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78C" w:rsidRPr="009B678C" w:rsidRDefault="009B678C" w:rsidP="009B678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9B678C">
        <w:rPr>
          <w:position w:val="-8"/>
          <w:sz w:val="120"/>
        </w:rPr>
        <w:t>C</w:t>
      </w:r>
    </w:p>
    <w:p w:rsidR="00973B6F" w:rsidRDefault="001D79E0" w:rsidP="004B3E22">
      <w:r>
        <w:t>uestión fundamental en el diseño de la información financiera es la definición de su</w:t>
      </w:r>
      <w:r w:rsidR="00503CC5">
        <w:t>s</w:t>
      </w:r>
      <w:r>
        <w:t xml:space="preserve"> elementos. </w:t>
      </w:r>
      <w:r w:rsidR="009B678C">
        <w:t xml:space="preserve">Así lo entendió el </w:t>
      </w:r>
      <w:hyperlink r:id="rId9" w:history="1">
        <w:r w:rsidR="009B678C" w:rsidRPr="00E810E1">
          <w:rPr>
            <w:rStyle w:val="Hipervnculo"/>
          </w:rPr>
          <w:t>Decreto reglamentario 2649 de 1993</w:t>
        </w:r>
      </w:hyperlink>
      <w:r w:rsidR="009B678C">
        <w:t>.</w:t>
      </w:r>
      <w:r w:rsidR="00E810E1">
        <w:t xml:space="preserve"> Desafortunadamente el asunto se enturbió cuando la Superintendencia de Valores, mediante circular, decidió acuñar sus propias definiciones.</w:t>
      </w:r>
    </w:p>
    <w:p w:rsidR="00E810E1" w:rsidRDefault="00AF0105" w:rsidP="004B3E22">
      <w:r>
        <w:t xml:space="preserve">Las normas expedidas en desarrollo de la </w:t>
      </w:r>
      <w:hyperlink r:id="rId10" w:history="1">
        <w:r w:rsidRPr="00AF0105">
          <w:rPr>
            <w:rStyle w:val="Hipervnculo"/>
          </w:rPr>
          <w:t>Ley 1314 de 2009</w:t>
        </w:r>
      </w:hyperlink>
      <w:r>
        <w:t xml:space="preserve"> reprodujeron el marco conceptual promulgado por IASB en </w:t>
      </w:r>
      <w:r w:rsidR="00B874C8">
        <w:t xml:space="preserve">septiembre de </w:t>
      </w:r>
      <w:r>
        <w:t>2010.</w:t>
      </w:r>
      <w:r w:rsidR="00D96D17">
        <w:t xml:space="preserve"> Este marco conceptual está </w:t>
      </w:r>
      <w:hyperlink r:id="rId11" w:history="1">
        <w:r w:rsidR="00D96D17" w:rsidRPr="00D94715">
          <w:rPr>
            <w:rStyle w:val="Hipervnculo"/>
          </w:rPr>
          <w:t>sometido a revisión</w:t>
        </w:r>
      </w:hyperlink>
      <w:r w:rsidR="00D96D17">
        <w:t>. Entre los asuntos pendientes se encuentra, precisamente, la definición de los elementos de los estados financieros.</w:t>
      </w:r>
    </w:p>
    <w:p w:rsidR="003901B0" w:rsidRDefault="00F07A0C" w:rsidP="004B3E22">
      <w:r>
        <w:t>A pesar de las definiciones consagradas en las leyes</w:t>
      </w:r>
      <w:r w:rsidR="0077700E">
        <w:t xml:space="preserve"> colombianas</w:t>
      </w:r>
      <w:r>
        <w:t>, provenientes de los estándares internacionales, muchas personas, incluidas varios contadores públicos, siguen asimilando activo con derecho y pasivo con obligación.</w:t>
      </w:r>
      <w:r w:rsidR="006F3D94">
        <w:t xml:space="preserve"> </w:t>
      </w:r>
      <w:r w:rsidR="003901B0">
        <w:t xml:space="preserve">Esa concepción jurídica de los elementos de los estados financieros tiene mucho que ver con </w:t>
      </w:r>
      <w:r w:rsidR="00CB0FBF">
        <w:t>la teoría</w:t>
      </w:r>
      <w:r w:rsidR="00646B03">
        <w:t xml:space="preserve"> expuesta por </w:t>
      </w:r>
      <w:r w:rsidR="00CB0FBF" w:rsidRPr="00CB0FBF">
        <w:t xml:space="preserve">Giuseppe </w:t>
      </w:r>
      <w:proofErr w:type="spellStart"/>
      <w:r w:rsidR="00CB0FBF" w:rsidRPr="00CB0FBF">
        <w:t>Cerboni</w:t>
      </w:r>
      <w:proofErr w:type="spellEnd"/>
      <w:r w:rsidR="00CB0FBF">
        <w:t xml:space="preserve"> en </w:t>
      </w:r>
      <w:r w:rsidR="0040301F">
        <w:t xml:space="preserve">el </w:t>
      </w:r>
      <w:r w:rsidR="00CB0FBF">
        <w:t xml:space="preserve">trabajo </w:t>
      </w:r>
      <w:proofErr w:type="spellStart"/>
      <w:r w:rsidR="00CB0FBF" w:rsidRPr="00CB0FBF">
        <w:rPr>
          <w:i/>
        </w:rPr>
        <w:t>Primi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saggi</w:t>
      </w:r>
      <w:proofErr w:type="spellEnd"/>
      <w:r w:rsidR="00CB0FBF" w:rsidRPr="00CB0FBF">
        <w:rPr>
          <w:i/>
        </w:rPr>
        <w:t xml:space="preserve"> di </w:t>
      </w:r>
      <w:proofErr w:type="spellStart"/>
      <w:r w:rsidR="00CB0FBF" w:rsidRPr="00CB0FBF">
        <w:rPr>
          <w:i/>
        </w:rPr>
        <w:t>logismografia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presentati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all</w:t>
      </w:r>
      <w:proofErr w:type="spellEnd"/>
      <w:r w:rsidR="00CB0FBF" w:rsidRPr="00CB0FBF">
        <w:rPr>
          <w:i/>
        </w:rPr>
        <w:t xml:space="preserve"> XI </w:t>
      </w:r>
      <w:proofErr w:type="spellStart"/>
      <w:r w:rsidR="00CB0FBF" w:rsidRPr="00CB0FBF">
        <w:rPr>
          <w:i/>
        </w:rPr>
        <w:t>Congresso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degli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scieniati</w:t>
      </w:r>
      <w:proofErr w:type="spellEnd"/>
      <w:r w:rsidR="00CB0FBF" w:rsidRPr="00CB0FBF">
        <w:rPr>
          <w:i/>
        </w:rPr>
        <w:t xml:space="preserve"> </w:t>
      </w:r>
      <w:proofErr w:type="spellStart"/>
      <w:r w:rsidR="00CB0FBF" w:rsidRPr="00CB0FBF">
        <w:rPr>
          <w:i/>
        </w:rPr>
        <w:t>italiani</w:t>
      </w:r>
      <w:proofErr w:type="spellEnd"/>
      <w:r w:rsidR="00CB0FBF" w:rsidRPr="00CB0FBF">
        <w:rPr>
          <w:i/>
        </w:rPr>
        <w:t xml:space="preserve"> in Roma</w:t>
      </w:r>
      <w:r w:rsidR="0040301F">
        <w:rPr>
          <w:i/>
        </w:rPr>
        <w:t xml:space="preserve"> </w:t>
      </w:r>
      <w:r w:rsidR="0040301F">
        <w:t>(</w:t>
      </w:r>
      <w:r w:rsidR="0040301F" w:rsidRPr="0040301F">
        <w:t>1873</w:t>
      </w:r>
      <w:r w:rsidR="0040301F">
        <w:t>).</w:t>
      </w:r>
    </w:p>
    <w:p w:rsidR="003F04A2" w:rsidRDefault="003F04A2" w:rsidP="004B2171">
      <w:r>
        <w:t>En la concepción de IASB los pasivos son algo más que obligaciones legales. Para ese organismo los pasivos pueden resultar de las que llama obligaciones implícitas (</w:t>
      </w:r>
      <w:proofErr w:type="spellStart"/>
      <w:r>
        <w:t>construtive</w:t>
      </w:r>
      <w:proofErr w:type="spellEnd"/>
      <w:r>
        <w:t xml:space="preserve"> </w:t>
      </w:r>
      <w:proofErr w:type="spellStart"/>
      <w:r w:rsidR="00607268" w:rsidRPr="00607268">
        <w:t>obligation</w:t>
      </w:r>
      <w:proofErr w:type="spellEnd"/>
      <w:r w:rsidR="004B2171">
        <w:t>). Según el glosario incluido en el libro rojo edición 2014, una obligación implícita es</w:t>
      </w:r>
      <w:r w:rsidR="001C6D60">
        <w:t xml:space="preserve"> </w:t>
      </w:r>
      <w:r w:rsidR="004B2171">
        <w:t>“</w:t>
      </w:r>
      <w:r w:rsidR="004B2171" w:rsidRPr="001C6D60">
        <w:rPr>
          <w:i/>
        </w:rPr>
        <w:t xml:space="preserve">Una obligación que se deriva de las actuaciones de la propia entidad, en las que: (a) debido a un patrón </w:t>
      </w:r>
      <w:r w:rsidR="004B2171" w:rsidRPr="001C6D60">
        <w:rPr>
          <w:i/>
        </w:rPr>
        <w:lastRenderedPageBreak/>
        <w:t>establecido de comportamiento en el pasado, a políticas empresariales que son de dominio público o a una declaración efectuada de forma suficientemente concreta, la entidad haya puesto de manifiesto ante terceros que está dispuesta a aceptar cierto tipo de responsabilidades; y (b) como consecuencia de lo anterior, la entidad haya creado una expectativa válida, ante aquellos terceros con los que debe cumplir sus compromisos o responsabilidades</w:t>
      </w:r>
      <w:r w:rsidR="004B2171">
        <w:t>.</w:t>
      </w:r>
      <w:r w:rsidR="001C6D60">
        <w:t>” Así pues, una obligación implícita carece de exigibilidad legal, consistiendo, más bien, en una expectativa.</w:t>
      </w:r>
      <w:r w:rsidR="002921A3">
        <w:t xml:space="preserve"> Esta noción no coincide, tampoco, con las obligaciones naturales que contempla nuestro Código Civil </w:t>
      </w:r>
      <w:r w:rsidR="00BB2ED0">
        <w:t>(artículo 1527).</w:t>
      </w:r>
    </w:p>
    <w:p w:rsidR="00D20326" w:rsidRDefault="008A1667" w:rsidP="004B2171">
      <w:r>
        <w:t>Una consecuencia práctica de tratar las obligaciones implícitas como pasivo sería que</w:t>
      </w:r>
      <w:r w:rsidR="0098377A">
        <w:t xml:space="preserve"> </w:t>
      </w:r>
      <w:r w:rsidR="00D20326">
        <w:t xml:space="preserve">muchas </w:t>
      </w:r>
      <w:r w:rsidR="0003484E">
        <w:t>empresas</w:t>
      </w:r>
      <w:r w:rsidR="00D20326">
        <w:t xml:space="preserve"> </w:t>
      </w:r>
      <w:r w:rsidR="0003484E">
        <w:t>tendrían</w:t>
      </w:r>
      <w:r w:rsidR="00D20326">
        <w:t xml:space="preserve"> que revelar el monto de sus erogaciones por mera liberalid</w:t>
      </w:r>
      <w:r>
        <w:t>ad previstas en favor de sus trabajadores (artículo 128 del Código Sustantivo del Trabajo)</w:t>
      </w:r>
      <w:r w:rsidR="0003484E">
        <w:t>.</w:t>
      </w:r>
    </w:p>
    <w:p w:rsidR="00274F3F" w:rsidRDefault="00274F3F" w:rsidP="004B2171">
      <w:r>
        <w:t xml:space="preserve">Como lo reseñó en su </w:t>
      </w:r>
      <w:hyperlink r:id="rId12" w:history="1">
        <w:r w:rsidRPr="00274F3F">
          <w:rPr>
            <w:rStyle w:val="Hipervnculo"/>
          </w:rPr>
          <w:t>documento de discusión</w:t>
        </w:r>
      </w:hyperlink>
      <w:r>
        <w:t>, IASB está considerando mantener el concepto de obligaciones implícitas</w:t>
      </w:r>
      <w:r w:rsidR="00D45EAB">
        <w:t>, incluyendo en sus estándares mayores guías al respecto.</w:t>
      </w:r>
    </w:p>
    <w:p w:rsidR="008713EB" w:rsidRDefault="00224E4D" w:rsidP="004B2171">
      <w:r>
        <w:t>Los</w:t>
      </w:r>
      <w:r w:rsidR="008713EB">
        <w:t xml:space="preserve"> análisis de la solvencia y el endeudamiento serán muy diferentes ante la presencia en los estados financieros de obligaciones implícitas.</w:t>
      </w:r>
      <w:r w:rsidR="00B226A0">
        <w:t xml:space="preserve"> Sobre todo porque si éstas se crean por voluntad de la entidad y no le son exigibles, bien po</w:t>
      </w:r>
      <w:r w:rsidR="00C57EA3">
        <w:t>dría deshacerlas, asumiendo las consecuencias de mercado que ello eventualmente le implique.</w:t>
      </w:r>
    </w:p>
    <w:p w:rsidR="00C57EA3" w:rsidRPr="00C57EA3" w:rsidRDefault="00C57EA3" w:rsidP="00C57EA3">
      <w:pPr>
        <w:jc w:val="right"/>
        <w:rPr>
          <w:i/>
        </w:rPr>
      </w:pPr>
      <w:r w:rsidRPr="00C57EA3">
        <w:rPr>
          <w:i/>
        </w:rPr>
        <w:t>Hernando Bermúdez Gómez</w:t>
      </w:r>
    </w:p>
    <w:sectPr w:rsidR="00C57EA3" w:rsidRPr="00C57EA3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765" w:rsidRDefault="00124765" w:rsidP="00EE7812">
      <w:pPr>
        <w:spacing w:after="0" w:line="240" w:lineRule="auto"/>
      </w:pPr>
      <w:r>
        <w:separator/>
      </w:r>
    </w:p>
  </w:endnote>
  <w:endnote w:type="continuationSeparator" w:id="0">
    <w:p w:rsidR="00124765" w:rsidRDefault="0012476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765" w:rsidRDefault="00124765" w:rsidP="00EE7812">
      <w:pPr>
        <w:spacing w:after="0" w:line="240" w:lineRule="auto"/>
      </w:pPr>
      <w:r>
        <w:separator/>
      </w:r>
    </w:p>
  </w:footnote>
  <w:footnote w:type="continuationSeparator" w:id="0">
    <w:p w:rsidR="00124765" w:rsidRDefault="0012476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836191">
      <w:t>988</w:t>
    </w:r>
    <w:r w:rsidR="00667D4D">
      <w:t>,</w:t>
    </w:r>
    <w:r w:rsidR="009D09BB">
      <w:t xml:space="preserve"> </w:t>
    </w:r>
    <w:r w:rsidR="001D79E0">
      <w:t>septiembre</w:t>
    </w:r>
    <w:r w:rsidR="007E2BC9">
      <w:t xml:space="preserve"> </w:t>
    </w:r>
    <w:r w:rsidR="00E10E40">
      <w:t>30</w:t>
    </w:r>
    <w:r w:rsidR="007E2BC9">
      <w:t xml:space="preserve"> de 2014</w:t>
    </w:r>
  </w:p>
  <w:p w:rsidR="0046164F" w:rsidRDefault="00E10E4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84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765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6D60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9E0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4D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4F3F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1A3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1B0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4A2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01F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171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CC5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67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268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6B03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4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0E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191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3EB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67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377A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78C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105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6A0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C8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2ED0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57EA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0FBF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2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26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AB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715"/>
    <w:rsid w:val="00D94ABD"/>
    <w:rsid w:val="00D94F49"/>
    <w:rsid w:val="00D95125"/>
    <w:rsid w:val="00D9604D"/>
    <w:rsid w:val="00D960F8"/>
    <w:rsid w:val="00D96595"/>
    <w:rsid w:val="00D966F8"/>
    <w:rsid w:val="00D96906"/>
    <w:rsid w:val="00D96D17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4EF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40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0E1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0C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Current-Projects/IASB-Projects/Conceptual-Framework/Discussion-Paper-July-2013/Pages/Discussion-Paper-and-Comment-letters.asp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Current-Projects/IASB-Projects/Conceptual-Framework/Pages/Conceptual-Framework-Summary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09-ley-131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3-decreto-2649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EC806B0-9A08-4FC8-BD12-D6358CA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Braulio Adriano Rodriguez Castro</cp:lastModifiedBy>
  <cp:revision>3</cp:revision>
  <cp:lastPrinted>2011-08-23T16:28:00Z</cp:lastPrinted>
  <dcterms:created xsi:type="dcterms:W3CDTF">2014-09-25T19:13:00Z</dcterms:created>
  <dcterms:modified xsi:type="dcterms:W3CDTF">2014-09-30T11:20:00Z</dcterms:modified>
</cp:coreProperties>
</file>