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B2" w:rsidRPr="003907B2" w:rsidRDefault="003907B2" w:rsidP="003907B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3907B2">
        <w:rPr>
          <w:position w:val="-8"/>
          <w:sz w:val="123"/>
        </w:rPr>
        <w:t>P</w:t>
      </w:r>
    </w:p>
    <w:p w:rsidR="00973B6F" w:rsidRDefault="00A70644" w:rsidP="004B3E22">
      <w:r>
        <w:t xml:space="preserve">reguntado sobre el tratamiento aplicable a los bienes comunes </w:t>
      </w:r>
      <w:r w:rsidRPr="00A70644">
        <w:t>bajo el nuevo marco de las Normas Internacionales de Información Financiera</w:t>
      </w:r>
      <w:r w:rsidR="009E6D9E">
        <w:t xml:space="preserve">, el Consejo Técnico de la Contaduría Pública manifestó que “(…) </w:t>
      </w:r>
      <w:r w:rsidR="009E6D9E" w:rsidRPr="00370E5E">
        <w:rPr>
          <w:i/>
        </w:rPr>
        <w:t>Los bienes comunes en una propiedad horizontal no pueden ser considerados como activos, dado que el control no recae en la copropiedad sino que tales bienes pertenecen a los copropietarios co</w:t>
      </w:r>
      <w:r w:rsidR="007375E5">
        <w:rPr>
          <w:i/>
        </w:rPr>
        <w:t>m</w:t>
      </w:r>
      <w:r w:rsidR="009E6D9E" w:rsidRPr="00370E5E">
        <w:rPr>
          <w:i/>
        </w:rPr>
        <w:t>o propiedad en común e indivisible, en la proporción dictada por el coeficiente de copropiedad; por lo tanto, al igual que en la normatividad legal vigente, no se incluyen en el estado de situación financiera</w:t>
      </w:r>
      <w:r w:rsidR="009E6D9E" w:rsidRPr="009E6D9E">
        <w:t>.</w:t>
      </w:r>
      <w:r w:rsidR="009E6D9E">
        <w:t xml:space="preserve"> (…) –Concepto 1 de febrero 10 de 2014)</w:t>
      </w:r>
      <w:r w:rsidR="00B4510B">
        <w:t>-</w:t>
      </w:r>
      <w:r w:rsidR="009E6D9E">
        <w:t>.</w:t>
      </w:r>
    </w:p>
    <w:p w:rsidR="007375E5" w:rsidRDefault="007375E5" w:rsidP="004B3E22">
      <w:r>
        <w:t xml:space="preserve">Posteriormente (Concepto </w:t>
      </w:r>
      <w:r w:rsidR="000E339B">
        <w:t>178</w:t>
      </w:r>
      <w:r w:rsidR="00B4510B">
        <w:t xml:space="preserve"> de </w:t>
      </w:r>
      <w:r w:rsidR="002B28E8">
        <w:t xml:space="preserve">agosto 29 de </w:t>
      </w:r>
      <w:r w:rsidR="008B76B0">
        <w:t xml:space="preserve">2014) el mismo Consejo </w:t>
      </w:r>
      <w:r w:rsidR="00713F54">
        <w:t xml:space="preserve">manifestó; “(…) </w:t>
      </w:r>
      <w:r w:rsidR="00713F54" w:rsidRPr="00D1731D">
        <w:rPr>
          <w:i/>
        </w:rPr>
        <w:t xml:space="preserve">los bienes comunes y otros bienes en una propiedad horizontal pueden ser considerados como activo, si cumplen con lo indicado en el párrafo 2.15 (a) del estándar antes mencionado, el cual dice: "Un activo es un recurso controlado por la entidad como resultado de sucesos pasados, del que la entidad espera obtener, en el futuro, beneficios </w:t>
      </w:r>
      <w:r w:rsidR="003907B2" w:rsidRPr="00D1731D">
        <w:rPr>
          <w:i/>
        </w:rPr>
        <w:t>económicos</w:t>
      </w:r>
      <w:r w:rsidR="00713F54" w:rsidRPr="00D1731D">
        <w:rPr>
          <w:i/>
        </w:rPr>
        <w:t xml:space="preserve">.". A su vez, el </w:t>
      </w:r>
      <w:r w:rsidR="003907B2" w:rsidRPr="00D1731D">
        <w:rPr>
          <w:i/>
        </w:rPr>
        <w:t>párrafo</w:t>
      </w:r>
      <w:r w:rsidR="00713F54" w:rsidRPr="00D1731D">
        <w:rPr>
          <w:i/>
        </w:rPr>
        <w:t xml:space="preserve"> 2.19 de la NIIF para las Pymes, </w:t>
      </w:r>
      <w:r w:rsidR="003907B2" w:rsidRPr="00D1731D">
        <w:rPr>
          <w:i/>
        </w:rPr>
        <w:t>señala</w:t>
      </w:r>
      <w:r w:rsidR="00713F54" w:rsidRPr="00D1731D">
        <w:rPr>
          <w:i/>
        </w:rPr>
        <w:t xml:space="preserve">, "Al determinar la existencia de un activo, el derecho de propiedad no es esencial. </w:t>
      </w:r>
      <w:r w:rsidR="003907B2" w:rsidRPr="00D1731D">
        <w:rPr>
          <w:i/>
        </w:rPr>
        <w:t>Así</w:t>
      </w:r>
      <w:r w:rsidR="00713F54" w:rsidRPr="00D1731D">
        <w:rPr>
          <w:i/>
        </w:rPr>
        <w:t>, por ejemplo, una propiedad mantenida en arrendamiento es un activo si la entidad controla los beneficios que se espera que fluyan de la propiedad."</w:t>
      </w:r>
      <w:r w:rsidR="003907B2">
        <w:t xml:space="preserve"> (…)</w:t>
      </w:r>
    </w:p>
    <w:p w:rsidR="00BC503D" w:rsidRDefault="00573699" w:rsidP="004B3E22">
      <w:r>
        <w:t>D</w:t>
      </w:r>
      <w:r w:rsidR="00BC503D">
        <w:t xml:space="preserve">esde el </w:t>
      </w:r>
      <w:hyperlink r:id="rId9" w:history="1">
        <w:r w:rsidR="00BC503D" w:rsidRPr="00573699">
          <w:rPr>
            <w:rStyle w:val="Hipervnculo"/>
          </w:rPr>
          <w:t>Decreto 2649 de 1993</w:t>
        </w:r>
      </w:hyperlink>
      <w:r>
        <w:t xml:space="preserve"> nuestra legislación incorporó el concepto de control sobre los recursos. A pesar de ello aún no se domina esta concepción.</w:t>
      </w:r>
      <w:r w:rsidR="00D552C1">
        <w:t xml:space="preserve"> El caso de las </w:t>
      </w:r>
      <w:r w:rsidR="00D552C1">
        <w:lastRenderedPageBreak/>
        <w:t xml:space="preserve">propiedades horizontales regidas ahora por la </w:t>
      </w:r>
      <w:hyperlink r:id="rId10" w:history="1">
        <w:r w:rsidR="00D552C1" w:rsidRPr="00330D0C">
          <w:rPr>
            <w:rStyle w:val="Hipervnculo"/>
          </w:rPr>
          <w:t>Ley 675 de 2001</w:t>
        </w:r>
      </w:hyperlink>
      <w:r w:rsidR="00330D0C">
        <w:t xml:space="preserve"> ha dado y dará mucho que decir, en primer lugar porque afecta la vida cotidiana de muchísimos habitantes del territorio y en segundo lugar por</w:t>
      </w:r>
      <w:r w:rsidR="00F76621">
        <w:t>que</w:t>
      </w:r>
      <w:r w:rsidR="00330D0C">
        <w:t xml:space="preserve"> los mandatos de dicha ley no han sido ni podrán ser modificados por los decretos expedidos en desarrollo de la </w:t>
      </w:r>
      <w:hyperlink r:id="rId11" w:history="1">
        <w:r w:rsidR="00330D0C" w:rsidRPr="00E15E20">
          <w:rPr>
            <w:rStyle w:val="Hipervnculo"/>
          </w:rPr>
          <w:t>Ley 1314 de 2009</w:t>
        </w:r>
      </w:hyperlink>
      <w:r w:rsidR="00330D0C">
        <w:t>, decretos de menor jerarquía que la que corresponde a esta ley.</w:t>
      </w:r>
    </w:p>
    <w:p w:rsidR="00EE6675" w:rsidRDefault="00EE6675" w:rsidP="004B3E22">
      <w:r>
        <w:t>La propiedad horizontal comprende conjuntos diversos (uso residencial, uso comercial y uso mixto), regula propiedad</w:t>
      </w:r>
      <w:r w:rsidR="00E41567">
        <w:t>es</w:t>
      </w:r>
      <w:r>
        <w:t xml:space="preserve"> privadas y comunes (esenciales </w:t>
      </w:r>
      <w:r w:rsidR="004729F1">
        <w:t xml:space="preserve">y no esenciales, comunes de uso </w:t>
      </w:r>
      <w:r w:rsidR="00422357">
        <w:t>exclusivo</w:t>
      </w:r>
      <w:r w:rsidR="00F411C5">
        <w:t>), define conceptos tales como erogaciones y recursos patrimoniales, obliga a constitución de un fondo de imprevistos</w:t>
      </w:r>
      <w:r w:rsidR="00D51112">
        <w:t xml:space="preserve">, enumera los estados e informes que se deben presentar, </w:t>
      </w:r>
      <w:r w:rsidR="00E41567">
        <w:t xml:space="preserve">entre los cuales incluye la elaboración de un presupuesto, </w:t>
      </w:r>
      <w:r w:rsidR="00D51112">
        <w:t>impone en algunos casos y en los demás permite la existencia de un revisor fiscal</w:t>
      </w:r>
      <w:r w:rsidR="008D6EE4">
        <w:t>, amén de otras disposiciones afines con estos asuntos.</w:t>
      </w:r>
    </w:p>
    <w:p w:rsidR="008D6EE4" w:rsidRDefault="008D6EE4" w:rsidP="004B3E22">
      <w:r>
        <w:t xml:space="preserve">Como si fuera poca la dificultad, </w:t>
      </w:r>
      <w:r w:rsidR="005540B9">
        <w:t>las normas colombianas (</w:t>
      </w:r>
      <w:hyperlink r:id="rId12" w:history="1">
        <w:r w:rsidR="005540B9" w:rsidRPr="00640F50">
          <w:rPr>
            <w:rStyle w:val="Hipervnculo"/>
          </w:rPr>
          <w:t>Decreto Reglamentario 3022 del 2013</w:t>
        </w:r>
      </w:hyperlink>
      <w:r w:rsidR="005540B9">
        <w:t xml:space="preserve">) señalan que “(…) </w:t>
      </w:r>
      <w:r w:rsidR="005540B9" w:rsidRPr="005540B9">
        <w:rPr>
          <w:i/>
        </w:rPr>
        <w:t xml:space="preserve">A menudo, las Pymes producen estados financieros para el uso exclusivo de los propietarios-gerentes, o para las autoridades fiscales u otros organismos gubernamentales. Los estados financieros producidos únicamente para los citados propósitos no son necesariamente estados financieros con propósito de información general. </w:t>
      </w:r>
      <w:r w:rsidR="005540B9">
        <w:t xml:space="preserve">(…) </w:t>
      </w:r>
    </w:p>
    <w:p w:rsidR="009949FA" w:rsidRDefault="009949FA" w:rsidP="004B3E22">
      <w:r>
        <w:t>Como se ve nos falta mucho por profundizar</w:t>
      </w:r>
    </w:p>
    <w:p w:rsidR="009949FA" w:rsidRPr="009949FA" w:rsidRDefault="009949FA" w:rsidP="009949FA">
      <w:pPr>
        <w:jc w:val="right"/>
        <w:rPr>
          <w:i/>
        </w:rPr>
      </w:pPr>
      <w:r w:rsidRPr="009949FA">
        <w:rPr>
          <w:i/>
        </w:rPr>
        <w:t>Hernando Bermúdez Gómez</w:t>
      </w:r>
    </w:p>
    <w:sectPr w:rsidR="009949FA" w:rsidRPr="009949FA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67" w:rsidRDefault="00866367" w:rsidP="00EE7812">
      <w:pPr>
        <w:spacing w:after="0" w:line="240" w:lineRule="auto"/>
      </w:pPr>
      <w:r>
        <w:separator/>
      </w:r>
    </w:p>
  </w:endnote>
  <w:endnote w:type="continuationSeparator" w:id="0">
    <w:p w:rsidR="00866367" w:rsidRDefault="0086636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67" w:rsidRDefault="00866367" w:rsidP="00EE7812">
      <w:pPr>
        <w:spacing w:after="0" w:line="240" w:lineRule="auto"/>
      </w:pPr>
      <w:r>
        <w:separator/>
      </w:r>
    </w:p>
  </w:footnote>
  <w:footnote w:type="continuationSeparator" w:id="0">
    <w:p w:rsidR="00866367" w:rsidRDefault="0086636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F272D3">
      <w:t>992</w:t>
    </w:r>
    <w:r w:rsidR="00667D4D">
      <w:t>,</w:t>
    </w:r>
    <w:r w:rsidR="009D09BB">
      <w:t xml:space="preserve"> </w:t>
    </w:r>
    <w:r w:rsidR="00F272D3">
      <w:t>octubre 6</w:t>
    </w:r>
    <w:r w:rsidR="007E2BC9">
      <w:t xml:space="preserve"> de 2014</w:t>
    </w:r>
  </w:p>
  <w:p w:rsidR="0046164F" w:rsidRDefault="0086636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39B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8E8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0D0C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0E5E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7B2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82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357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9F1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0B9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69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2DB3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0F50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3F54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5E5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DE6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367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B0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6EE4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9FA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6D9E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644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10B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03D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31D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112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2C1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5E20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567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C6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675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2D3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1C5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621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cit.gov.co/publicaciones.php?id=649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09-ley-1314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cretariasenado.gov.co/senado/basedoc/ley_0675_200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3-decreto-2649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A25944A9-4995-4473-A747-109ED336B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2866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2014-10-02T19:18:00Z</dcterms:created>
  <dcterms:modified xsi:type="dcterms:W3CDTF">2014-10-02T19:18:00Z</dcterms:modified>
</cp:coreProperties>
</file>