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47" w:rsidRPr="00A35E47" w:rsidRDefault="00A35E47" w:rsidP="00A35E4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35E47">
        <w:rPr>
          <w:position w:val="-9"/>
          <w:sz w:val="123"/>
        </w:rPr>
        <w:t>E</w:t>
      </w:r>
    </w:p>
    <w:p w:rsidR="00973B6F" w:rsidRDefault="00A877B3" w:rsidP="004B3E22">
      <w:r>
        <w:t xml:space="preserve">s innegable que Colombia necesita un régimen que gobierne la información contable y financiera </w:t>
      </w:r>
      <w:r w:rsidR="00DD3EFF">
        <w:t>de</w:t>
      </w:r>
      <w:r>
        <w:t xml:space="preserve"> las entidades en liquidación</w:t>
      </w:r>
      <w:r w:rsidR="00A35E47">
        <w:t xml:space="preserve">, sobre </w:t>
      </w:r>
      <w:r w:rsidR="00DD3EFF">
        <w:t>la</w:t>
      </w:r>
      <w:r w:rsidR="00A35E47">
        <w:t xml:space="preserve"> cual se </w:t>
      </w:r>
      <w:r w:rsidR="00DD3EFF">
        <w:t>pronunció</w:t>
      </w:r>
      <w:r w:rsidR="00A35E47">
        <w:t xml:space="preserve"> en forma muy exigua el </w:t>
      </w:r>
      <w:hyperlink r:id="rId9" w:history="1">
        <w:r w:rsidR="00A35E47" w:rsidRPr="00AA79B0">
          <w:rPr>
            <w:rStyle w:val="Hipervnculo"/>
          </w:rPr>
          <w:t>Decreto reglamentario 2649 de 1993</w:t>
        </w:r>
      </w:hyperlink>
      <w:r w:rsidR="00A35E47">
        <w:t xml:space="preserve"> y de</w:t>
      </w:r>
      <w:r w:rsidR="00DD3EFF">
        <w:t xml:space="preserve"> la</w:t>
      </w:r>
      <w:r w:rsidR="00A35E47">
        <w:t xml:space="preserve"> cual no tratan los marcos técnicos adoptados bajo el supuesto en empresa en funcionamiento o de negocio en marcha.</w:t>
      </w:r>
    </w:p>
    <w:p w:rsidR="008A36D3" w:rsidRDefault="008A36D3" w:rsidP="004B3E22">
      <w:r>
        <w:t>Son muchísimas las normas con categoría de ley que versan sobre el asunto</w:t>
      </w:r>
      <w:r w:rsidR="00A60950">
        <w:t xml:space="preserve">, muchas más de las que cita el </w:t>
      </w:r>
      <w:hyperlink r:id="rId10" w:history="1">
        <w:r w:rsidR="00A60950" w:rsidRPr="00AE4130">
          <w:rPr>
            <w:rStyle w:val="Hipervnculo"/>
          </w:rPr>
          <w:t>proyecto</w:t>
        </w:r>
      </w:hyperlink>
      <w:r w:rsidR="00A60950">
        <w:t xml:space="preserve"> que el Consejo Técnico de la Contaduría Pública acaba de divulgar para comentarios.</w:t>
      </w:r>
    </w:p>
    <w:p w:rsidR="00B17005" w:rsidRDefault="00B17005" w:rsidP="004B3E22">
      <w:r>
        <w:t>Un nuevo régimen debería ser innovador en esta materia y resolv</w:t>
      </w:r>
      <w:r w:rsidR="00866A31">
        <w:t xml:space="preserve">er los excesos, los traslapos, las </w:t>
      </w:r>
      <w:r w:rsidR="006D77F3">
        <w:t>diacronías</w:t>
      </w:r>
      <w:r w:rsidR="00A90441">
        <w:t>,</w:t>
      </w:r>
      <w:r w:rsidR="006D77F3">
        <w:t xml:space="preserve"> </w:t>
      </w:r>
      <w:r w:rsidR="00357A00">
        <w:t>sobre la base de ciertos principios.</w:t>
      </w:r>
      <w:r w:rsidR="00461BE5">
        <w:t xml:space="preserve"> Esto no puede lograrse mediante decretos reglamentarios que se expidan en desarrollo de la </w:t>
      </w:r>
      <w:hyperlink r:id="rId11" w:history="1">
        <w:r w:rsidR="00461BE5" w:rsidRPr="00461BE5">
          <w:rPr>
            <w:rStyle w:val="Hipervnculo"/>
          </w:rPr>
          <w:t>Ley 1314 de 2009</w:t>
        </w:r>
      </w:hyperlink>
      <w:r w:rsidR="00461BE5">
        <w:t>, pues éstos no podrán modificar las leyes que son instrumentos de mayor jerarquía.</w:t>
      </w:r>
      <w:r w:rsidR="00A90441">
        <w:t xml:space="preserve"> Así que, de antemano, es posible afirmar que la propuesta del CTCP es insuficiente para soluciona</w:t>
      </w:r>
      <w:r w:rsidR="00556BB8">
        <w:t>r el problema que experimenta el</w:t>
      </w:r>
      <w:r w:rsidR="00A90441">
        <w:t xml:space="preserve"> País en esta materia.</w:t>
      </w:r>
    </w:p>
    <w:p w:rsidR="00AF744A" w:rsidRDefault="00AF744A" w:rsidP="004B3E22">
      <w:r>
        <w:t>Un principio fundamental en cualquier regulación, incluyendo las</w:t>
      </w:r>
      <w:bookmarkStart w:id="0" w:name="_GoBack"/>
      <w:bookmarkEnd w:id="0"/>
      <w:r>
        <w:t xml:space="preserve"> contables, es el de la simplificación, por virtud del cual se obligue únicamente a lo necesario.</w:t>
      </w:r>
      <w:r w:rsidR="00CB1CB3">
        <w:t xml:space="preserve"> Este principio, contemplado en la legislación colombiana de manera universal, ha inspirado reformas contables profundas en otras latitudes, como en </w:t>
      </w:r>
      <w:hyperlink r:id="rId12" w:history="1">
        <w:r w:rsidR="00CB1CB3" w:rsidRPr="00AD53CA">
          <w:rPr>
            <w:rStyle w:val="Hipervnculo"/>
          </w:rPr>
          <w:t>Europa</w:t>
        </w:r>
      </w:hyperlink>
      <w:r w:rsidR="00AD53CA">
        <w:t>.</w:t>
      </w:r>
      <w:r w:rsidR="00D841A4">
        <w:t xml:space="preserve"> </w:t>
      </w:r>
    </w:p>
    <w:p w:rsidR="000D3692" w:rsidRDefault="00D841A4" w:rsidP="004B3E22">
      <w:r>
        <w:t xml:space="preserve">En lugar de simplificar, el proyecto del CTCP agrava la situación, cuando en </w:t>
      </w:r>
      <w:r w:rsidR="009B7B7F">
        <w:t>su</w:t>
      </w:r>
      <w:r>
        <w:t xml:space="preserve"> párrafo  4.1 </w:t>
      </w:r>
      <w:r w:rsidR="003C5D9C">
        <w:t xml:space="preserve">propone que “(…) </w:t>
      </w:r>
      <w:r w:rsidRPr="000D3692">
        <w:rPr>
          <w:i/>
        </w:rPr>
        <w:t xml:space="preserve">Sin perjuicio de que para </w:t>
      </w:r>
      <w:r w:rsidRPr="000D3692">
        <w:rPr>
          <w:i/>
        </w:rPr>
        <w:lastRenderedPageBreak/>
        <w:t>cumplir disposiciones legales la entidad deba preparar otros informes, tales como el estado de inventario y otros informes de propósito especial, una entidad que usa la base contable de liquidación deberá presentar los siguientes estados financieros</w:t>
      </w:r>
      <w:r w:rsidR="000D3692">
        <w:t xml:space="preserve"> (…)”.</w:t>
      </w:r>
    </w:p>
    <w:p w:rsidR="003A5458" w:rsidRDefault="00926C7A" w:rsidP="004B3E22">
      <w:r>
        <w:t xml:space="preserve">Un repaso de lo </w:t>
      </w:r>
      <w:r w:rsidR="009B7B7F">
        <w:t>ocu</w:t>
      </w:r>
      <w:r>
        <w:t xml:space="preserve">rrido en esta materia </w:t>
      </w:r>
      <w:r w:rsidR="00382546">
        <w:t>pone en evidencia que el País está equivocado al demandar simultáneamente estados financieros</w:t>
      </w:r>
      <w:r w:rsidR="00421A99">
        <w:t xml:space="preserve"> (llamados ordinarios o básicos),</w:t>
      </w:r>
      <w:r w:rsidR="00382546">
        <w:t xml:space="preserve"> como el balance y estados de inventarios. La cosa ha llegado a los estrados judiciales, de la mano de quienes sostienen que se trata de informes que se rigen por criterios diferentes y que no requieren presentarse en forma conciliada.</w:t>
      </w:r>
      <w:r w:rsidR="003A5458">
        <w:t xml:space="preserve"> En verdad en lugar de aumentar los informes, estos debieran disminuirse y orientarse principalmente a satisfacer las necesidades de los procesos </w:t>
      </w:r>
      <w:r w:rsidR="009B7B7F">
        <w:t>de liquidación</w:t>
      </w:r>
      <w:r w:rsidR="003A5458">
        <w:t>.</w:t>
      </w:r>
    </w:p>
    <w:p w:rsidR="009B7B7F" w:rsidRDefault="009B7B7F" w:rsidP="004B3E22">
      <w:r>
        <w:t xml:space="preserve">Otro asunto de especial importancia tiene que ver con el reconocimiento de todas las obligaciones “(…) </w:t>
      </w:r>
      <w:r w:rsidRPr="00610FBF">
        <w:rPr>
          <w:i/>
        </w:rPr>
        <w:t>inclusive de las que sólo puedan afectar eventualmente su patrimonio</w:t>
      </w:r>
      <w:r w:rsidR="00610FBF" w:rsidRPr="00610FBF">
        <w:rPr>
          <w:i/>
        </w:rPr>
        <w:t>,</w:t>
      </w:r>
      <w:r w:rsidRPr="00610FBF">
        <w:rPr>
          <w:i/>
        </w:rPr>
        <w:t xml:space="preserve"> </w:t>
      </w:r>
      <w:r w:rsidR="00610FBF" w:rsidRPr="00610FBF">
        <w:rPr>
          <w:i/>
        </w:rPr>
        <w:t xml:space="preserve">como las condicionales, las litigiosas, las fianzas, los avales, etc. </w:t>
      </w:r>
      <w:r w:rsidRPr="00610FBF">
        <w:rPr>
          <w:i/>
        </w:rPr>
        <w:t>(…)</w:t>
      </w:r>
      <w:r w:rsidR="00610FBF" w:rsidRPr="00610FBF">
        <w:rPr>
          <w:i/>
        </w:rPr>
        <w:t xml:space="preserve"> – artículo 234 del Código de Comercio</w:t>
      </w:r>
      <w:r w:rsidR="00610FBF">
        <w:t xml:space="preserve"> -.</w:t>
      </w:r>
      <w:r w:rsidR="00651A9E">
        <w:t xml:space="preserve"> </w:t>
      </w:r>
      <w:r w:rsidR="00524D75">
        <w:t xml:space="preserve">Respecto de tales eventualidades las dos discusiones usuales tienen que ver con su exigibilidad y con su cuantía. En este orden de ideas resulta inapropiado </w:t>
      </w:r>
      <w:r w:rsidR="0028508F">
        <w:t xml:space="preserve">pensar en que “(…) </w:t>
      </w:r>
      <w:r w:rsidR="0028508F" w:rsidRPr="006949BB">
        <w:rPr>
          <w:i/>
        </w:rPr>
        <w:t>exista una medición fiable y una base razonable para su estimación</w:t>
      </w:r>
      <w:r w:rsidR="0028508F">
        <w:t xml:space="preserve"> (…) cuando precisamente ese el centro del debate litigioso.</w:t>
      </w:r>
    </w:p>
    <w:p w:rsidR="006949BB" w:rsidRDefault="006949BB" w:rsidP="004B3E22">
      <w:r>
        <w:t>Insisto: quedarán muchas cosas sin resolver.</w:t>
      </w:r>
    </w:p>
    <w:p w:rsidR="006949BB" w:rsidRPr="006949BB" w:rsidRDefault="006949BB" w:rsidP="006949BB">
      <w:pPr>
        <w:jc w:val="right"/>
        <w:rPr>
          <w:i/>
        </w:rPr>
      </w:pPr>
      <w:r w:rsidRPr="006949BB">
        <w:rPr>
          <w:i/>
        </w:rPr>
        <w:t xml:space="preserve">Hernando Bermúdez Gómez </w:t>
      </w:r>
    </w:p>
    <w:sectPr w:rsidR="006949BB" w:rsidRPr="006949BB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E1" w:rsidRDefault="007E64E1" w:rsidP="00EE7812">
      <w:pPr>
        <w:spacing w:after="0" w:line="240" w:lineRule="auto"/>
      </w:pPr>
      <w:r>
        <w:separator/>
      </w:r>
    </w:p>
  </w:endnote>
  <w:endnote w:type="continuationSeparator" w:id="0">
    <w:p w:rsidR="007E64E1" w:rsidRDefault="007E64E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E1" w:rsidRDefault="007E64E1" w:rsidP="00EE7812">
      <w:pPr>
        <w:spacing w:after="0" w:line="240" w:lineRule="auto"/>
      </w:pPr>
      <w:r>
        <w:separator/>
      </w:r>
    </w:p>
  </w:footnote>
  <w:footnote w:type="continuationSeparator" w:id="0">
    <w:p w:rsidR="007E64E1" w:rsidRDefault="007E64E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56BB8">
      <w:t>993</w:t>
    </w:r>
    <w:r w:rsidR="00667D4D">
      <w:t>,</w:t>
    </w:r>
    <w:r w:rsidR="009D09BB">
      <w:t xml:space="preserve"> </w:t>
    </w:r>
    <w:r w:rsidR="00556BB8">
      <w:t>octu</w:t>
    </w:r>
    <w:r w:rsidR="00CF7F18">
      <w:t>bre</w:t>
    </w:r>
    <w:r w:rsidR="007E2BC9">
      <w:t xml:space="preserve"> </w:t>
    </w:r>
    <w:r w:rsidR="00556BB8">
      <w:t>6</w:t>
    </w:r>
    <w:r w:rsidR="007E2BC9">
      <w:t xml:space="preserve"> de 2014</w:t>
    </w:r>
  </w:p>
  <w:p w:rsidR="0046164F" w:rsidRDefault="007E64E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692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08F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A00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46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5458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5D9C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A99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BE5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89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4D75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6BB8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0FBF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A9E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49BB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7F3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4E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A31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6D3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7A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B7F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5E47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950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7B3"/>
    <w:rsid w:val="00A8798A"/>
    <w:rsid w:val="00A87BCA"/>
    <w:rsid w:val="00A90091"/>
    <w:rsid w:val="00A9044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9B0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3CA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130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4A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005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CB3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CF7F18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1A4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57C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3EFF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C40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internal_market/accounting/sme_accounting/index_en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cp.gov.co/index!.php?NEWS_ID=4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3-decreto-2649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A3B705CA-54B0-4CA5-AA12-1FE1C072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2014-10-02T19:25:00Z</dcterms:created>
  <dcterms:modified xsi:type="dcterms:W3CDTF">2014-10-02T19:25:00Z</dcterms:modified>
</cp:coreProperties>
</file>