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2F" w:rsidRPr="000F68ED" w:rsidRDefault="00EF7E2F" w:rsidP="00EF7E2F">
      <w:pPr>
        <w:overflowPunct/>
        <w:spacing w:line="360" w:lineRule="auto"/>
        <w:jc w:val="center"/>
        <w:textAlignment w:val="auto"/>
        <w:rPr>
          <w:rFonts w:cs="Arial"/>
          <w:b/>
          <w:bCs/>
          <w:szCs w:val="26"/>
        </w:rPr>
      </w:pPr>
      <w:r w:rsidRPr="000F68ED">
        <w:rPr>
          <w:rFonts w:cs="Arial"/>
          <w:b/>
          <w:bCs/>
          <w:szCs w:val="26"/>
        </w:rPr>
        <w:t>CONSEJO DE ESTADO</w:t>
      </w:r>
    </w:p>
    <w:p w:rsidR="00EF7E2F" w:rsidRPr="000F68ED" w:rsidRDefault="00EF7E2F" w:rsidP="00EF7E2F">
      <w:pPr>
        <w:overflowPunct/>
        <w:spacing w:line="360" w:lineRule="auto"/>
        <w:jc w:val="center"/>
        <w:textAlignment w:val="auto"/>
        <w:rPr>
          <w:rFonts w:cs="Arial"/>
          <w:b/>
          <w:bCs/>
          <w:szCs w:val="26"/>
        </w:rPr>
      </w:pPr>
      <w:bookmarkStart w:id="0" w:name="_GoBack"/>
      <w:bookmarkEnd w:id="0"/>
    </w:p>
    <w:p w:rsidR="00EF7E2F" w:rsidRPr="000F68ED" w:rsidRDefault="00EF7E2F" w:rsidP="00EF7E2F">
      <w:pPr>
        <w:overflowPunct/>
        <w:spacing w:line="360" w:lineRule="auto"/>
        <w:jc w:val="center"/>
        <w:textAlignment w:val="auto"/>
        <w:rPr>
          <w:rFonts w:cs="Arial"/>
          <w:b/>
          <w:bCs/>
          <w:szCs w:val="26"/>
        </w:rPr>
      </w:pPr>
      <w:r w:rsidRPr="000F68ED">
        <w:rPr>
          <w:rFonts w:cs="Arial"/>
          <w:b/>
          <w:bCs/>
          <w:szCs w:val="26"/>
        </w:rPr>
        <w:t>SALA DE LO CONTENCIOSO ADMINISTRATIVO</w:t>
      </w:r>
    </w:p>
    <w:p w:rsidR="00EF7E2F" w:rsidRPr="000F68ED" w:rsidRDefault="00EF7E2F" w:rsidP="00EF7E2F">
      <w:pPr>
        <w:overflowPunct/>
        <w:spacing w:line="360" w:lineRule="auto"/>
        <w:jc w:val="center"/>
        <w:textAlignment w:val="auto"/>
        <w:rPr>
          <w:rFonts w:cs="Arial"/>
          <w:b/>
          <w:bCs/>
          <w:szCs w:val="26"/>
        </w:rPr>
      </w:pPr>
    </w:p>
    <w:p w:rsidR="00EF7E2F" w:rsidRPr="000F68ED" w:rsidRDefault="00EF7E2F" w:rsidP="00EF7E2F">
      <w:pPr>
        <w:overflowPunct/>
        <w:spacing w:line="360" w:lineRule="auto"/>
        <w:jc w:val="center"/>
        <w:textAlignment w:val="auto"/>
        <w:rPr>
          <w:rFonts w:cs="Arial"/>
          <w:b/>
          <w:bCs/>
          <w:szCs w:val="26"/>
        </w:rPr>
      </w:pPr>
      <w:r w:rsidRPr="000F68ED">
        <w:rPr>
          <w:rFonts w:cs="Arial"/>
          <w:b/>
          <w:bCs/>
          <w:szCs w:val="26"/>
        </w:rPr>
        <w:t>SECCION PRIMERA</w:t>
      </w:r>
    </w:p>
    <w:p w:rsidR="00EF7E2F" w:rsidRPr="000F68ED" w:rsidRDefault="00EF7E2F" w:rsidP="00EF7E2F">
      <w:pPr>
        <w:overflowPunct/>
        <w:spacing w:line="360" w:lineRule="auto"/>
        <w:jc w:val="center"/>
        <w:textAlignment w:val="auto"/>
        <w:rPr>
          <w:rFonts w:cs="Arial"/>
          <w:b/>
          <w:bCs/>
          <w:szCs w:val="26"/>
        </w:rPr>
      </w:pPr>
    </w:p>
    <w:p w:rsidR="00EF7E2F" w:rsidRPr="000F68ED" w:rsidRDefault="00EF7E2F" w:rsidP="00EF7E2F">
      <w:pPr>
        <w:overflowPunct/>
        <w:spacing w:line="360" w:lineRule="auto"/>
        <w:jc w:val="center"/>
        <w:textAlignment w:val="auto"/>
        <w:rPr>
          <w:rFonts w:cs="Arial"/>
          <w:b/>
          <w:bCs/>
          <w:szCs w:val="26"/>
        </w:rPr>
      </w:pPr>
    </w:p>
    <w:p w:rsidR="00EF7E2F" w:rsidRPr="000F68ED" w:rsidRDefault="00EF7E2F" w:rsidP="00EF7E2F">
      <w:pPr>
        <w:overflowPunct/>
        <w:spacing w:line="360" w:lineRule="auto"/>
        <w:jc w:val="center"/>
        <w:textAlignment w:val="auto"/>
        <w:rPr>
          <w:rFonts w:cs="Arial"/>
          <w:b/>
          <w:bCs/>
          <w:szCs w:val="26"/>
        </w:rPr>
      </w:pPr>
      <w:r w:rsidRPr="000F68ED">
        <w:rPr>
          <w:rFonts w:cs="Arial"/>
          <w:bCs/>
          <w:szCs w:val="26"/>
        </w:rPr>
        <w:t xml:space="preserve">Consejero Ponente: Doctor </w:t>
      </w:r>
      <w:r w:rsidRPr="000F68ED">
        <w:rPr>
          <w:rFonts w:cs="Arial"/>
          <w:b/>
          <w:bCs/>
          <w:szCs w:val="26"/>
        </w:rPr>
        <w:t>RAFAEL E. OSTAU DE LAFONT PIANETA</w:t>
      </w:r>
    </w:p>
    <w:p w:rsidR="00EF7E2F" w:rsidRPr="000F68ED" w:rsidRDefault="00EF7E2F" w:rsidP="00EF7E2F">
      <w:pPr>
        <w:overflowPunct/>
        <w:spacing w:line="360" w:lineRule="auto"/>
        <w:jc w:val="center"/>
        <w:textAlignment w:val="auto"/>
        <w:rPr>
          <w:rFonts w:cs="Arial"/>
          <w:b/>
          <w:bCs/>
          <w:szCs w:val="26"/>
        </w:rPr>
      </w:pPr>
    </w:p>
    <w:p w:rsidR="00EF7E2F" w:rsidRPr="000F68ED" w:rsidRDefault="00EF7E2F" w:rsidP="00EF7E2F">
      <w:pPr>
        <w:overflowPunct/>
        <w:spacing w:line="360" w:lineRule="auto"/>
        <w:jc w:val="both"/>
        <w:textAlignment w:val="auto"/>
        <w:rPr>
          <w:rFonts w:cs="Arial"/>
          <w:bCs/>
          <w:szCs w:val="26"/>
        </w:rPr>
      </w:pPr>
    </w:p>
    <w:p w:rsidR="00EF7E2F" w:rsidRPr="000F68ED" w:rsidRDefault="00EF7E2F" w:rsidP="00EF7E2F">
      <w:pPr>
        <w:overflowPunct/>
        <w:spacing w:line="360" w:lineRule="auto"/>
        <w:jc w:val="both"/>
        <w:textAlignment w:val="auto"/>
        <w:rPr>
          <w:rFonts w:cs="Arial"/>
          <w:bCs/>
          <w:szCs w:val="26"/>
        </w:rPr>
      </w:pPr>
      <w:r w:rsidRPr="000F68ED">
        <w:rPr>
          <w:rFonts w:cs="Arial"/>
          <w:bCs/>
          <w:szCs w:val="26"/>
        </w:rPr>
        <w:t>Bogotá, D.C., dieciocho (18) de agosto de dos mil once (2011)</w:t>
      </w:r>
    </w:p>
    <w:p w:rsidR="00EF7E2F" w:rsidRPr="000F68ED" w:rsidRDefault="00EF7E2F" w:rsidP="00EF7E2F">
      <w:pPr>
        <w:overflowPunct/>
        <w:spacing w:line="360" w:lineRule="auto"/>
        <w:jc w:val="both"/>
        <w:textAlignment w:val="auto"/>
        <w:rPr>
          <w:rFonts w:cs="Arial"/>
          <w:bCs/>
          <w:szCs w:val="26"/>
        </w:rPr>
      </w:pPr>
    </w:p>
    <w:p w:rsidR="00EF7E2F" w:rsidRPr="000F68ED" w:rsidRDefault="00EF7E2F" w:rsidP="00EF7E2F">
      <w:pPr>
        <w:overflowPunct/>
        <w:spacing w:line="360" w:lineRule="auto"/>
        <w:jc w:val="both"/>
        <w:textAlignment w:val="auto"/>
        <w:rPr>
          <w:rFonts w:cs="Arial"/>
          <w:bCs/>
          <w:szCs w:val="26"/>
        </w:rPr>
      </w:pPr>
      <w:r w:rsidRPr="000F68ED">
        <w:rPr>
          <w:rFonts w:cs="Arial"/>
          <w:bCs/>
          <w:szCs w:val="26"/>
        </w:rPr>
        <w:t>Radicación núm.:</w:t>
      </w:r>
      <w:r w:rsidRPr="000F68ED">
        <w:rPr>
          <w:rFonts w:cs="Arial"/>
          <w:bCs/>
          <w:szCs w:val="26"/>
        </w:rPr>
        <w:tab/>
      </w:r>
      <w:r w:rsidRPr="000F68ED">
        <w:rPr>
          <w:rFonts w:cs="Arial"/>
          <w:bCs/>
          <w:szCs w:val="26"/>
        </w:rPr>
        <w:tab/>
        <w:t>11001 0324 000 2005 00198 01</w:t>
      </w:r>
    </w:p>
    <w:p w:rsidR="00EF7E2F" w:rsidRPr="000F68ED" w:rsidRDefault="00EF7E2F" w:rsidP="00EF7E2F">
      <w:pPr>
        <w:overflowPunct/>
        <w:spacing w:line="360" w:lineRule="auto"/>
        <w:ind w:left="1800" w:hanging="1800"/>
        <w:jc w:val="both"/>
        <w:textAlignment w:val="auto"/>
        <w:rPr>
          <w:rFonts w:cs="Arial"/>
          <w:b/>
          <w:bCs/>
          <w:szCs w:val="26"/>
        </w:rPr>
      </w:pPr>
      <w:r w:rsidRPr="000F68ED">
        <w:rPr>
          <w:rFonts w:cs="Arial"/>
          <w:bCs/>
          <w:szCs w:val="26"/>
        </w:rPr>
        <w:t>Actor:</w:t>
      </w:r>
      <w:r w:rsidRPr="000F68ED">
        <w:rPr>
          <w:rFonts w:cs="Arial"/>
          <w:b/>
          <w:bCs/>
          <w:szCs w:val="26"/>
        </w:rPr>
        <w:t xml:space="preserve"> </w:t>
      </w:r>
      <w:r w:rsidRPr="000F68ED">
        <w:rPr>
          <w:rFonts w:cs="Arial"/>
          <w:b/>
          <w:bCs/>
          <w:szCs w:val="26"/>
        </w:rPr>
        <w:tab/>
      </w:r>
      <w:r w:rsidRPr="000F68ED">
        <w:rPr>
          <w:rFonts w:cs="Arial"/>
          <w:b/>
          <w:bCs/>
          <w:szCs w:val="26"/>
        </w:rPr>
        <w:tab/>
      </w:r>
      <w:r w:rsidRPr="000F68ED">
        <w:rPr>
          <w:rFonts w:cs="Arial"/>
          <w:b/>
          <w:bCs/>
          <w:szCs w:val="26"/>
        </w:rPr>
        <w:tab/>
        <w:t>RICARDO DUARTE MARTÍNEZ</w:t>
      </w:r>
    </w:p>
    <w:p w:rsidR="00EF7E2F" w:rsidRPr="000F68ED" w:rsidRDefault="00EF7E2F" w:rsidP="00EF7E2F">
      <w:pPr>
        <w:overflowPunct/>
        <w:spacing w:line="360" w:lineRule="auto"/>
        <w:ind w:left="1800" w:hanging="1800"/>
        <w:jc w:val="both"/>
        <w:textAlignment w:val="auto"/>
        <w:rPr>
          <w:rFonts w:cs="Arial"/>
          <w:b/>
          <w:bCs/>
          <w:szCs w:val="26"/>
        </w:rPr>
      </w:pPr>
    </w:p>
    <w:p w:rsidR="00EF7E2F" w:rsidRPr="000F68ED" w:rsidRDefault="00EF7E2F" w:rsidP="00EF7E2F">
      <w:pPr>
        <w:overflowPunct/>
        <w:spacing w:line="360" w:lineRule="auto"/>
        <w:ind w:left="1800" w:hanging="1800"/>
        <w:jc w:val="both"/>
        <w:textAlignment w:val="auto"/>
        <w:rPr>
          <w:rFonts w:cs="Arial"/>
          <w:b/>
          <w:bCs/>
          <w:szCs w:val="26"/>
        </w:rPr>
      </w:pPr>
    </w:p>
    <w:p w:rsidR="00EF7E2F" w:rsidRPr="000F68ED" w:rsidRDefault="00EF7E2F" w:rsidP="00EF7E2F">
      <w:pPr>
        <w:pStyle w:val="BodyText"/>
        <w:ind w:right="-91"/>
        <w:rPr>
          <w:rFonts w:cs="Arial"/>
          <w:color w:val="000000"/>
          <w:sz w:val="26"/>
          <w:szCs w:val="26"/>
        </w:rPr>
      </w:pPr>
      <w:smartTag w:uri="urn:schemas-microsoft-com:office:smarttags" w:element="PersonName">
        <w:smartTagPr>
          <w:attr w:name="ProductID" w:val="La Sala"/>
        </w:smartTagPr>
        <w:r w:rsidRPr="000F68ED">
          <w:rPr>
            <w:rFonts w:cs="Arial"/>
            <w:color w:val="000000"/>
            <w:sz w:val="26"/>
            <w:szCs w:val="26"/>
          </w:rPr>
          <w:t>La Sala</w:t>
        </w:r>
      </w:smartTag>
      <w:r w:rsidRPr="000F68ED">
        <w:rPr>
          <w:rFonts w:cs="Arial"/>
          <w:color w:val="000000"/>
          <w:sz w:val="26"/>
          <w:szCs w:val="26"/>
        </w:rPr>
        <w:t xml:space="preserve"> decide, en única instancia, la demanda que presentó el ciudadano RICARDO DUARTE MARTÍNEZ, en ejercicio de la acción pública de nulidad, contra un aparte del capítulo tercero de </w:t>
      </w:r>
      <w:smartTag w:uri="urn:schemas-microsoft-com:office:smarttags" w:element="PersonName">
        <w:smartTagPr>
          <w:attr w:name="ProductID" w:val="la Asamblea."/>
        </w:smartTagPr>
        <w:r w:rsidRPr="000F68ED">
          <w:rPr>
            <w:rFonts w:cs="Arial"/>
            <w:color w:val="000000"/>
            <w:sz w:val="26"/>
            <w:szCs w:val="26"/>
          </w:rPr>
          <w:t>la Resolución</w:t>
        </w:r>
      </w:smartTag>
      <w:r w:rsidRPr="000F68ED">
        <w:rPr>
          <w:rFonts w:cs="Arial"/>
          <w:color w:val="000000"/>
          <w:sz w:val="26"/>
          <w:szCs w:val="26"/>
        </w:rPr>
        <w:t xml:space="preserve"> número 1804 de 2004 (diciembre 24)</w:t>
      </w:r>
      <w:r w:rsidRPr="000F68ED">
        <w:rPr>
          <w:rStyle w:val="FootnoteReference"/>
          <w:rFonts w:cs="Arial"/>
          <w:color w:val="000000"/>
          <w:sz w:val="26"/>
          <w:szCs w:val="26"/>
        </w:rPr>
        <w:footnoteReference w:id="1"/>
      </w:r>
      <w:r w:rsidRPr="000F68ED">
        <w:rPr>
          <w:rFonts w:cs="Arial"/>
          <w:color w:val="000000"/>
          <w:sz w:val="26"/>
          <w:szCs w:val="26"/>
        </w:rPr>
        <w:t xml:space="preserve"> </w:t>
      </w:r>
      <w:r w:rsidRPr="000F68ED">
        <w:rPr>
          <w:rFonts w:cs="Arial"/>
          <w:i/>
          <w:color w:val="000000"/>
          <w:sz w:val="26"/>
          <w:szCs w:val="26"/>
        </w:rPr>
        <w:t>“por la cual se emite el Plan Único de Cuentas para las Entidades Promotoras de Salud y Entidades Prepago Privadas”</w:t>
      </w:r>
      <w:r w:rsidRPr="000F68ED">
        <w:rPr>
          <w:rFonts w:cs="Arial"/>
          <w:color w:val="000000"/>
          <w:sz w:val="26"/>
          <w:szCs w:val="26"/>
        </w:rPr>
        <w:t>, proferida por el Superintendente Nacional de Salud.</w:t>
      </w:r>
    </w:p>
    <w:p w:rsidR="00EF7E2F" w:rsidRPr="000F68ED" w:rsidRDefault="00EF7E2F" w:rsidP="00EF7E2F">
      <w:pPr>
        <w:suppressAutoHyphens/>
        <w:spacing w:line="360" w:lineRule="auto"/>
        <w:ind w:right="283"/>
        <w:jc w:val="both"/>
        <w:rPr>
          <w:rFonts w:cs="Arial"/>
          <w:b/>
          <w:color w:val="000000"/>
          <w:szCs w:val="26"/>
        </w:rPr>
      </w:pPr>
    </w:p>
    <w:p w:rsidR="00EF7E2F" w:rsidRPr="000F68ED" w:rsidRDefault="00EF7E2F" w:rsidP="00EF7E2F">
      <w:pPr>
        <w:suppressAutoHyphens/>
        <w:spacing w:line="360" w:lineRule="auto"/>
        <w:ind w:right="283"/>
        <w:jc w:val="both"/>
        <w:rPr>
          <w:rFonts w:cs="Arial"/>
          <w:b/>
          <w:color w:val="000000"/>
          <w:szCs w:val="26"/>
        </w:rPr>
      </w:pPr>
    </w:p>
    <w:p w:rsidR="00EF7E2F" w:rsidRPr="000F68ED" w:rsidRDefault="00EF7E2F" w:rsidP="00EF7E2F">
      <w:pPr>
        <w:suppressAutoHyphens/>
        <w:spacing w:line="360" w:lineRule="auto"/>
        <w:ind w:right="283"/>
        <w:jc w:val="center"/>
        <w:rPr>
          <w:rFonts w:cs="Arial"/>
          <w:b/>
          <w:color w:val="000000"/>
          <w:szCs w:val="26"/>
        </w:rPr>
      </w:pPr>
      <w:r w:rsidRPr="000F68ED">
        <w:rPr>
          <w:rFonts w:cs="Arial"/>
          <w:b/>
          <w:color w:val="000000"/>
          <w:szCs w:val="26"/>
        </w:rPr>
        <w:t xml:space="preserve">I. </w:t>
      </w:r>
      <w:smartTag w:uri="urn:schemas-microsoft-com:office:smarttags" w:element="PersonName">
        <w:smartTagPr>
          <w:attr w:name="ProductID" w:val="LA DEMANDA"/>
        </w:smartTagPr>
        <w:r w:rsidRPr="000F68ED">
          <w:rPr>
            <w:rFonts w:cs="Arial"/>
            <w:b/>
            <w:color w:val="000000"/>
            <w:szCs w:val="26"/>
          </w:rPr>
          <w:t>LA DEMANDA</w:t>
        </w:r>
      </w:smartTag>
    </w:p>
    <w:p w:rsidR="00EF7E2F" w:rsidRPr="000F68ED" w:rsidRDefault="00EF7E2F" w:rsidP="00EF7E2F">
      <w:pPr>
        <w:suppressAutoHyphens/>
        <w:spacing w:line="360" w:lineRule="auto"/>
        <w:ind w:right="283"/>
        <w:jc w:val="both"/>
        <w:rPr>
          <w:rFonts w:cs="Arial"/>
          <w:color w:val="000000"/>
          <w:szCs w:val="26"/>
        </w:rPr>
      </w:pPr>
    </w:p>
    <w:p w:rsidR="00EF7E2F" w:rsidRPr="000F68ED" w:rsidRDefault="00EF7E2F" w:rsidP="00EF7E2F">
      <w:pPr>
        <w:suppressAutoHyphens/>
        <w:spacing w:line="360" w:lineRule="auto"/>
        <w:ind w:right="-91"/>
        <w:jc w:val="both"/>
        <w:rPr>
          <w:rFonts w:cs="Arial"/>
          <w:color w:val="000000"/>
          <w:szCs w:val="26"/>
        </w:rPr>
      </w:pPr>
      <w:r w:rsidRPr="000F68ED">
        <w:rPr>
          <w:rFonts w:cs="Arial"/>
          <w:color w:val="000000"/>
          <w:szCs w:val="26"/>
        </w:rPr>
        <w:t xml:space="preserve">En ejercicio de la acción pública de nulidad consagrada en el artículo 84 del C.C.A., el ciudadano RICARDO DUARTE MARTÍNEZ, actuando en su propio nombre, solicita a </w:t>
      </w:r>
      <w:smartTag w:uri="urn:schemas-microsoft-com:office:smarttags" w:element="PersonName">
        <w:smartTagPr>
          <w:attr w:name="ProductID" w:val="la Corporaci￳n"/>
        </w:smartTagPr>
        <w:r w:rsidRPr="000F68ED">
          <w:rPr>
            <w:rFonts w:cs="Arial"/>
            <w:color w:val="000000"/>
            <w:szCs w:val="26"/>
          </w:rPr>
          <w:t>la Corporación</w:t>
        </w:r>
      </w:smartTag>
      <w:r w:rsidRPr="000F68ED">
        <w:rPr>
          <w:rFonts w:cs="Arial"/>
          <w:color w:val="000000"/>
          <w:szCs w:val="26"/>
        </w:rPr>
        <w:t xml:space="preserve"> que acceda a la siguiente,</w:t>
      </w:r>
    </w:p>
    <w:p w:rsidR="00EF7E2F" w:rsidRPr="000F68ED" w:rsidRDefault="00EF7E2F" w:rsidP="00EF7E2F">
      <w:pPr>
        <w:suppressAutoHyphens/>
        <w:spacing w:line="360" w:lineRule="auto"/>
        <w:ind w:right="283"/>
        <w:jc w:val="both"/>
        <w:rPr>
          <w:rFonts w:cs="Arial"/>
          <w:color w:val="000000"/>
          <w:szCs w:val="26"/>
        </w:rPr>
      </w:pPr>
    </w:p>
    <w:p w:rsidR="00EF7E2F" w:rsidRPr="000F68ED" w:rsidRDefault="00EF7E2F" w:rsidP="00EF7E2F">
      <w:pPr>
        <w:suppressAutoHyphens/>
        <w:spacing w:line="360" w:lineRule="auto"/>
        <w:ind w:right="283"/>
        <w:jc w:val="both"/>
        <w:rPr>
          <w:rFonts w:cs="Arial"/>
          <w:b/>
          <w:color w:val="000000"/>
          <w:szCs w:val="26"/>
        </w:rPr>
      </w:pPr>
      <w:r w:rsidRPr="000F68ED">
        <w:rPr>
          <w:rFonts w:cs="Arial"/>
          <w:b/>
          <w:color w:val="000000"/>
          <w:szCs w:val="26"/>
        </w:rPr>
        <w:t>1. Pretensión</w:t>
      </w:r>
    </w:p>
    <w:p w:rsidR="00EF7E2F" w:rsidRPr="000F68ED" w:rsidRDefault="00EF7E2F" w:rsidP="00EF7E2F">
      <w:pPr>
        <w:overflowPunct/>
        <w:spacing w:line="360" w:lineRule="auto"/>
        <w:jc w:val="both"/>
        <w:textAlignment w:val="auto"/>
        <w:rPr>
          <w:rFonts w:cs="Arial"/>
          <w:spacing w:val="-3"/>
          <w:szCs w:val="26"/>
        </w:rPr>
      </w:pPr>
    </w:p>
    <w:p w:rsidR="00EF7E2F" w:rsidRPr="000F68ED" w:rsidRDefault="00EF7E2F" w:rsidP="00EF7E2F">
      <w:pPr>
        <w:overflowPunct/>
        <w:spacing w:line="360" w:lineRule="auto"/>
        <w:jc w:val="both"/>
        <w:textAlignment w:val="auto"/>
        <w:rPr>
          <w:rFonts w:cs="Arial"/>
          <w:color w:val="000000"/>
          <w:szCs w:val="26"/>
        </w:rPr>
      </w:pPr>
      <w:r w:rsidRPr="000F68ED">
        <w:rPr>
          <w:rFonts w:cs="Arial"/>
          <w:spacing w:val="-3"/>
          <w:szCs w:val="26"/>
        </w:rPr>
        <w:t xml:space="preserve">Declarar la nulidad parcial del capítulo </w:t>
      </w:r>
      <w:r w:rsidRPr="000F68ED">
        <w:rPr>
          <w:rFonts w:cs="Arial"/>
          <w:color w:val="000000"/>
          <w:szCs w:val="26"/>
        </w:rPr>
        <w:t xml:space="preserve">tercero de </w:t>
      </w:r>
      <w:smartTag w:uri="urn:schemas-microsoft-com:office:smarttags" w:element="PersonName">
        <w:smartTagPr>
          <w:attr w:name="ProductID" w:val="la Constituci￳n"/>
        </w:smartTagPr>
        <w:r w:rsidRPr="000F68ED">
          <w:rPr>
            <w:rFonts w:cs="Arial"/>
            <w:color w:val="000000"/>
            <w:szCs w:val="26"/>
          </w:rPr>
          <w:t>la Resolución</w:t>
        </w:r>
      </w:smartTag>
      <w:r w:rsidRPr="000F68ED">
        <w:rPr>
          <w:rFonts w:cs="Arial"/>
          <w:color w:val="000000"/>
          <w:szCs w:val="26"/>
        </w:rPr>
        <w:t xml:space="preserve"> número 1804 de 2004 (diciembre 24) </w:t>
      </w:r>
      <w:r w:rsidRPr="000F68ED">
        <w:rPr>
          <w:rFonts w:cs="Arial"/>
          <w:i/>
          <w:color w:val="000000"/>
          <w:szCs w:val="26"/>
        </w:rPr>
        <w:t>“por la cual se emite el Plan Único de Cuentas para las Entidades Promotoras de Salud y Entidades Prepago Privadas”</w:t>
      </w:r>
      <w:r w:rsidRPr="000F68ED">
        <w:rPr>
          <w:rFonts w:cs="Arial"/>
          <w:color w:val="000000"/>
          <w:szCs w:val="26"/>
        </w:rPr>
        <w:t>, proferida por el Superintendente Nacional de Salud, cuyo texto es el siguiente:</w:t>
      </w:r>
    </w:p>
    <w:p w:rsidR="00EF7E2F" w:rsidRPr="000F68ED" w:rsidRDefault="00EF7E2F" w:rsidP="00EF7E2F">
      <w:pPr>
        <w:overflowPunct/>
        <w:spacing w:line="360" w:lineRule="auto"/>
        <w:jc w:val="both"/>
        <w:textAlignment w:val="auto"/>
        <w:rPr>
          <w:rFonts w:cs="Arial"/>
          <w:color w:val="000000"/>
          <w:szCs w:val="26"/>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“CAPITULO TERCERO</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Descripciones y dinámicas privado</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Las descripciones y dinámicas son las siguientes:</w:t>
      </w:r>
    </w:p>
    <w:p w:rsidR="00EF7E2F" w:rsidRPr="000F68ED" w:rsidRDefault="00EF7E2F" w:rsidP="00EF7E2F">
      <w:pPr>
        <w:overflowPunct/>
        <w:ind w:left="1077" w:right="919"/>
        <w:jc w:val="both"/>
        <w:textAlignment w:val="auto"/>
        <w:rPr>
          <w:rFonts w:cs="Arial"/>
          <w:color w:val="000000"/>
          <w:sz w:val="22"/>
          <w:szCs w:val="22"/>
          <w:lang w:val="es-ES"/>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     CLASE                   GRUPO                         CUENTA</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3 PATRIMONIO     33 RESERVAS      3335 RESERVAS ENTIDADES</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ab/>
      </w:r>
      <w:r w:rsidRPr="000F68ED">
        <w:rPr>
          <w:rFonts w:ascii="Arial" w:hAnsi="Arial" w:cs="Arial"/>
          <w:sz w:val="22"/>
          <w:szCs w:val="22"/>
        </w:rPr>
        <w:tab/>
      </w:r>
      <w:r w:rsidRPr="000F68ED">
        <w:rPr>
          <w:rFonts w:ascii="Arial" w:hAnsi="Arial" w:cs="Arial"/>
          <w:sz w:val="22"/>
          <w:szCs w:val="22"/>
        </w:rPr>
        <w:tab/>
      </w:r>
      <w:r w:rsidRPr="000F68ED">
        <w:rPr>
          <w:rFonts w:ascii="Arial" w:hAnsi="Arial" w:cs="Arial"/>
          <w:sz w:val="22"/>
          <w:szCs w:val="22"/>
        </w:rPr>
        <w:tab/>
      </w:r>
      <w:r w:rsidRPr="000F68ED">
        <w:rPr>
          <w:rFonts w:ascii="Arial" w:hAnsi="Arial" w:cs="Arial"/>
          <w:sz w:val="22"/>
          <w:szCs w:val="22"/>
        </w:rPr>
        <w:tab/>
      </w:r>
      <w:r w:rsidRPr="000F68ED">
        <w:rPr>
          <w:rFonts w:ascii="Arial" w:hAnsi="Arial" w:cs="Arial"/>
          <w:sz w:val="22"/>
          <w:szCs w:val="22"/>
        </w:rPr>
        <w:tab/>
        <w:t xml:space="preserve">       SOLIDARIAS</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Descripción</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Este tipo de reservas que se registran en esta cuenta aplica para las entidades que operan como organismos cooperativos y que a su vez son vigiladas por </w:t>
      </w:r>
      <w:smartTag w:uri="urn:schemas-microsoft-com:office:smarttags" w:element="PersonName">
        <w:smartTagPr>
          <w:attr w:name="ProductID" w:val="La Superintendencia Nacional"/>
        </w:smartTagPr>
        <w:r w:rsidRPr="000F68ED">
          <w:rPr>
            <w:rFonts w:ascii="Arial" w:hAnsi="Arial" w:cs="Arial"/>
            <w:sz w:val="22"/>
            <w:szCs w:val="22"/>
          </w:rPr>
          <w:t>la Superintendencia Nacional</w:t>
        </w:r>
      </w:smartTag>
      <w:r w:rsidRPr="000F68ED">
        <w:rPr>
          <w:rFonts w:ascii="Arial" w:hAnsi="Arial" w:cs="Arial"/>
          <w:sz w:val="22"/>
          <w:szCs w:val="22"/>
        </w:rPr>
        <w:t xml:space="preserve"> de Salud.</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lastRenderedPageBreak/>
        <w:t>Representa el valor apropiado de los excedentes anuales, conforme a disposiciones legales con el propósito de proteger el patrimonio social o fondo mutual.</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El único objetivo de la constitución de </w:t>
      </w:r>
      <w:smartTag w:uri="urn:schemas-microsoft-com:office:smarttags" w:element="PersonName">
        <w:smartTagPr>
          <w:attr w:name="ProductID" w:val="la Reserva"/>
        </w:smartTagPr>
        <w:r w:rsidRPr="000F68ED">
          <w:rPr>
            <w:rFonts w:ascii="Arial" w:hAnsi="Arial" w:cs="Arial"/>
            <w:sz w:val="22"/>
            <w:szCs w:val="22"/>
          </w:rPr>
          <w:t>la Reserva</w:t>
        </w:r>
      </w:smartTag>
      <w:r w:rsidRPr="000F68ED">
        <w:rPr>
          <w:rFonts w:ascii="Arial" w:hAnsi="Arial" w:cs="Arial"/>
          <w:sz w:val="22"/>
          <w:szCs w:val="22"/>
        </w:rPr>
        <w:t xml:space="preserve"> de Asamblea es con fines de absorber pérdidas futuras. Cuando esta reserva se hubiere empleado para compensar pérdidas, la primera aplicación de excedentes futuros será la de establecer la reserva al nivel que tenía antes de su utilización.</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En cuanto a Reservas para Capital de Trabajo, esta representa los valores apropiados de los excedentes, ordenados por </w:t>
      </w:r>
      <w:smartTag w:uri="urn:schemas-microsoft-com:office:smarttags" w:element="PersonName">
        <w:smartTagPr>
          <w:attr w:name="ProductID" w:val="la Asamblea"/>
        </w:smartTagPr>
        <w:r w:rsidRPr="000F68ED">
          <w:rPr>
            <w:rFonts w:ascii="Arial" w:hAnsi="Arial" w:cs="Arial"/>
            <w:sz w:val="22"/>
            <w:szCs w:val="22"/>
          </w:rPr>
          <w:t>la Asamblea</w:t>
        </w:r>
      </w:smartTag>
      <w:r w:rsidRPr="000F68ED">
        <w:rPr>
          <w:rFonts w:ascii="Arial" w:hAnsi="Arial" w:cs="Arial"/>
          <w:sz w:val="22"/>
          <w:szCs w:val="22"/>
        </w:rPr>
        <w:t xml:space="preserve"> y/o los estatutos de la entidad, y los incrementos que con cargo al ejercicio anual disponga </w:t>
      </w:r>
      <w:smartTag w:uri="urn:schemas-microsoft-com:office:smarttags" w:element="PersonName">
        <w:smartTagPr>
          <w:attr w:name="ProductID" w:val="la Asamblea."/>
        </w:smartTagPr>
        <w:r w:rsidRPr="000F68ED">
          <w:rPr>
            <w:rFonts w:ascii="Arial" w:hAnsi="Arial" w:cs="Arial"/>
            <w:sz w:val="22"/>
            <w:szCs w:val="22"/>
          </w:rPr>
          <w:t>la Asamblea.</w:t>
        </w:r>
      </w:smartTag>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Adicionalmente, las Reservas por Valorización de Inversiones Negociables representa los valores apropiados de los excedentes, ordenados por la ley y/o los estatutos de la entidad, diferentes de </w:t>
      </w:r>
      <w:smartTag w:uri="urn:schemas-microsoft-com:office:smarttags" w:element="PersonName">
        <w:smartTagPr>
          <w:attr w:name="ProductID" w:val="la Reserva Protecci￳n"/>
        </w:smartTagPr>
        <w:r w:rsidRPr="000F68ED">
          <w:rPr>
            <w:rFonts w:ascii="Arial" w:hAnsi="Arial" w:cs="Arial"/>
            <w:sz w:val="22"/>
            <w:szCs w:val="22"/>
          </w:rPr>
          <w:t>la Reserva Protección</w:t>
        </w:r>
      </w:smartTag>
      <w:r w:rsidRPr="000F68ED">
        <w:rPr>
          <w:rFonts w:ascii="Arial" w:hAnsi="Arial" w:cs="Arial"/>
          <w:sz w:val="22"/>
          <w:szCs w:val="22"/>
        </w:rPr>
        <w:t xml:space="preserve"> de Aportes Sociales y los incrementos que con cargo al ejercicio anual disponga </w:t>
      </w:r>
      <w:smartTag w:uri="urn:schemas-microsoft-com:office:smarttags" w:element="PersonName">
        <w:smartTagPr>
          <w:attr w:name="ProductID" w:val="la Asamblea."/>
        </w:smartTagPr>
        <w:r w:rsidRPr="000F68ED">
          <w:rPr>
            <w:rFonts w:ascii="Arial" w:hAnsi="Arial" w:cs="Arial"/>
            <w:sz w:val="22"/>
            <w:szCs w:val="22"/>
          </w:rPr>
          <w:t>la Asamblea.</w:t>
        </w:r>
      </w:smartTag>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Las cooperativas podrán crear por decisión de </w:t>
      </w:r>
      <w:smartTag w:uri="urn:schemas-microsoft-com:office:smarttags" w:element="PersonName">
        <w:smartTagPr>
          <w:attr w:name="ProductID" w:val="la Asamblea General"/>
        </w:smartTagPr>
        <w:r w:rsidRPr="000F68ED">
          <w:rPr>
            <w:rFonts w:ascii="Arial" w:hAnsi="Arial" w:cs="Arial"/>
            <w:sz w:val="22"/>
            <w:szCs w:val="22"/>
          </w:rPr>
          <w:t>la Asamblea General</w:t>
        </w:r>
      </w:smartTag>
      <w:r w:rsidRPr="000F68ED">
        <w:rPr>
          <w:rFonts w:ascii="Arial" w:hAnsi="Arial" w:cs="Arial"/>
          <w:sz w:val="22"/>
          <w:szCs w:val="22"/>
        </w:rPr>
        <w:t xml:space="preserve"> otras reservas y fondos con fines determinados.</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Igualmente, podrán prever en sus presupuestos y registrar en su contabilidad, incrementos progresivos de las reservas y fondos con cargo al ejercicio anual, una vez sean estos </w:t>
      </w:r>
      <w:r w:rsidRPr="000F68ED">
        <w:rPr>
          <w:rFonts w:ascii="Arial" w:hAnsi="Arial" w:cs="Arial"/>
          <w:sz w:val="22"/>
          <w:szCs w:val="22"/>
          <w:u w:val="single"/>
        </w:rPr>
        <w:t>decretados al cierre del respectivo ejercicio y</w:t>
      </w:r>
      <w:r w:rsidRPr="000F68ED">
        <w:rPr>
          <w:rFonts w:ascii="Arial" w:hAnsi="Arial" w:cs="Arial"/>
          <w:sz w:val="22"/>
          <w:szCs w:val="22"/>
        </w:rPr>
        <w:t xml:space="preserve"> aprobado por el máximo órgano en su Asamblea General Ordinaria. </w:t>
      </w:r>
      <w:r w:rsidRPr="000F68ED">
        <w:rPr>
          <w:rFonts w:ascii="Arial" w:hAnsi="Arial" w:cs="Arial"/>
          <w:sz w:val="22"/>
          <w:szCs w:val="22"/>
          <w:u w:val="single"/>
        </w:rPr>
        <w:t>En ningún caso se podrán registrar reservas con cargo al gasto, solo se deberán imputar con cargo a los excedentes anuales previamente decretadas por el máximo órgano de la correspondiente entidad</w:t>
      </w:r>
      <w:r w:rsidRPr="000F68ED">
        <w:rPr>
          <w:rFonts w:ascii="Arial" w:hAnsi="Arial" w:cs="Arial"/>
          <w:sz w:val="22"/>
          <w:szCs w:val="22"/>
        </w:rPr>
        <w:t>.” (fl. 38 vto. de este cuaderno; lo subrayado es el aparte normativo demandado)</w:t>
      </w:r>
    </w:p>
    <w:p w:rsidR="00EF7E2F" w:rsidRPr="000F68ED" w:rsidRDefault="00EF7E2F" w:rsidP="00EF7E2F">
      <w:pPr>
        <w:pStyle w:val="estilo1"/>
        <w:rPr>
          <w:rFonts w:cs="Arial"/>
          <w:szCs w:val="26"/>
          <w:u w:val="single"/>
        </w:rPr>
      </w:pPr>
      <w:r w:rsidRPr="000F68ED">
        <w:t> </w:t>
      </w:r>
    </w:p>
    <w:p w:rsidR="00EF7E2F" w:rsidRPr="000F68ED" w:rsidRDefault="00EF7E2F" w:rsidP="00EF7E2F">
      <w:pPr>
        <w:suppressAutoHyphens/>
        <w:overflowPunct/>
        <w:spacing w:line="360" w:lineRule="auto"/>
        <w:jc w:val="both"/>
        <w:textAlignment w:val="auto"/>
        <w:rPr>
          <w:rFonts w:cs="Arial"/>
          <w:szCs w:val="26"/>
        </w:rPr>
      </w:pPr>
      <w:r w:rsidRPr="000F68ED">
        <w:rPr>
          <w:rFonts w:cs="Arial"/>
          <w:b/>
          <w:bCs/>
          <w:szCs w:val="26"/>
        </w:rPr>
        <w:t>2. Hechos en que se funda la demanda</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i/>
          <w:szCs w:val="26"/>
        </w:rPr>
      </w:pPr>
      <w:r w:rsidRPr="000F68ED">
        <w:rPr>
          <w:rFonts w:cs="Arial"/>
          <w:szCs w:val="26"/>
        </w:rPr>
        <w:t xml:space="preserve">La demanda presentada en este proceso se fundamenta en el hecho de haberse adoptado la decisión censurada por parte del Superintendente Nacional de Salud, incurriendo en la violación de normas superiores, en cuanto modificó el régimen del impuesto de </w:t>
      </w:r>
      <w:r w:rsidRPr="000F68ED">
        <w:rPr>
          <w:rFonts w:cs="Arial"/>
          <w:szCs w:val="26"/>
        </w:rPr>
        <w:lastRenderedPageBreak/>
        <w:t xml:space="preserve">renta para las entidades del sector solidario, ejerciendo una potestad reglamentaria que la ley no le ha otorgado y desconociendo expresamente el contenido del artículo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w:t>
      </w:r>
      <w:r w:rsidRPr="000F68ED">
        <w:rPr>
          <w:rStyle w:val="FootnoteReference"/>
          <w:rFonts w:cs="Arial"/>
          <w:szCs w:val="26"/>
        </w:rPr>
        <w:footnoteReference w:id="2"/>
      </w:r>
      <w:r w:rsidRPr="000F68ED">
        <w:rPr>
          <w:rFonts w:cs="Arial"/>
          <w:szCs w:val="26"/>
        </w:rPr>
        <w:t>.</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Precisó que ese error ya se había cometido por el Gobierno Nacional                  a través del artículo 11 del Decreto 4400 de 2004 (30 de diciembre) “Por el cual se reglamenta el artículo 19 y el Título VI, Libro I del Estatuto Tributario referente al Régimen Tributario Especial y se dictan otras disposiciones”, modificando el régimen del impuesto de renta para las entidades del sector solidario y desconociendo expresamente el artículo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en cuanto dispuso que “No son egresos procedentes las reservas, las provisiones, ni los fondos constituidos conforme con legislaciones especiales del sector solidario, que no estén aceptados en el Estatuto Tributario”, lo cual constituye el mismo exceso del Superintendente Nacional de Salud, con la diferencia, eso sí, que fue corregido por el artículo 5 del Decreto 640 de 2005</w:t>
      </w:r>
      <w:r w:rsidRPr="000F68ED">
        <w:rPr>
          <w:rStyle w:val="FootnoteReference"/>
          <w:rFonts w:cs="Arial"/>
          <w:szCs w:val="26"/>
        </w:rPr>
        <w:footnoteReference w:id="3"/>
      </w:r>
      <w:r w:rsidRPr="000F68ED">
        <w:rPr>
          <w:rFonts w:cs="Arial"/>
          <w:szCs w:val="26"/>
        </w:rPr>
        <w:t xml:space="preserve"> (9 de marzo), para establecer el respeto de las normas cooperativas establecidas en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w:t>
      </w:r>
    </w:p>
    <w:p w:rsidR="00EF7E2F" w:rsidRPr="000F68ED" w:rsidRDefault="00EF7E2F" w:rsidP="00EF7E2F">
      <w:pPr>
        <w:suppressAutoHyphens/>
        <w:overflowPunct/>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Anotó que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regula expresamente lo relacionado con las reservas y los fondos en el sector solidario, así: a) faculta a </w:t>
      </w:r>
      <w:smartTag w:uri="urn:schemas-microsoft-com:office:smarttags" w:element="PersonName">
        <w:smartTagPr>
          <w:attr w:name="ProductID" w:val="la Asamblea"/>
        </w:smartTagPr>
        <w:r w:rsidRPr="000F68ED">
          <w:rPr>
            <w:rFonts w:cs="Arial"/>
            <w:szCs w:val="26"/>
          </w:rPr>
          <w:t>la Asamblea</w:t>
        </w:r>
      </w:smartTag>
      <w:r w:rsidRPr="000F68ED">
        <w:rPr>
          <w:rFonts w:cs="Arial"/>
          <w:szCs w:val="26"/>
        </w:rPr>
        <w:t xml:space="preserve"> para crear otras reservas y fondos, diferentes a los regulados en la misma ley en el artículo 54, tales como la reserva de protección de aportes sociales, el fondo para la educación y el fondo de solidaridad; b) los fines para los cuales se crean las respectivas reservas y fondos compete definirlos a </w:t>
      </w:r>
      <w:smartTag w:uri="urn:schemas-microsoft-com:office:smarttags" w:element="PersonName">
        <w:smartTagPr>
          <w:attr w:name="ProductID" w:val="la Asamblea"/>
        </w:smartTagPr>
        <w:r w:rsidRPr="000F68ED">
          <w:rPr>
            <w:rFonts w:cs="Arial"/>
            <w:szCs w:val="26"/>
          </w:rPr>
          <w:t>la Asamblea</w:t>
        </w:r>
      </w:smartTag>
      <w:r w:rsidRPr="000F68ED">
        <w:rPr>
          <w:rFonts w:cs="Arial"/>
          <w:szCs w:val="26"/>
        </w:rPr>
        <w:t xml:space="preserve">, debiendo respetar el marco legal de la actividad del cooperativismo; c) según el artículo 56 ibídem, las reservas o fondos que se creen en forma voluntaria, van contra el resultado, es decir, son base para depurar la liquidación del impuesto de renta y, por ende, se pueden constituir en el curso del ejercicio, esto es, con cargo al gasto, contrario a lo que sostiene </w:t>
      </w:r>
      <w:smartTag w:uri="urn:schemas-microsoft-com:office:smarttags" w:element="PersonName">
        <w:smartTagPr>
          <w:attr w:name="ProductID" w:val="la Superintendencia"/>
        </w:smartTagPr>
        <w:r w:rsidRPr="000F68ED">
          <w:rPr>
            <w:rFonts w:cs="Arial"/>
            <w:szCs w:val="26"/>
          </w:rPr>
          <w:t>la Superintendencia</w:t>
        </w:r>
      </w:smartTag>
      <w:r w:rsidRPr="000F68ED">
        <w:rPr>
          <w:rFonts w:cs="Arial"/>
          <w:szCs w:val="26"/>
        </w:rPr>
        <w:t>, al exigir que dicha constitución solo se puede imputar “con cargo a los excedentes anuales previamente decretadas por el máximo órgano de la correspondiente entidad”.</w:t>
      </w:r>
    </w:p>
    <w:p w:rsidR="00EF7E2F" w:rsidRPr="000F68ED" w:rsidRDefault="00EF7E2F" w:rsidP="00EF7E2F">
      <w:pPr>
        <w:suppressAutoHyphens/>
        <w:overflowPunct/>
        <w:jc w:val="both"/>
        <w:textAlignment w:val="auto"/>
        <w:rPr>
          <w:rFonts w:cs="Arial"/>
          <w:szCs w:val="26"/>
          <w:u w:val="single"/>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Indicó que con el acto demandado se desconoce la facultad que tiene </w:t>
      </w:r>
      <w:smartTag w:uri="urn:schemas-microsoft-com:office:smarttags" w:element="PersonName">
        <w:smartTagPr>
          <w:attr w:name="ProductID" w:val="la Asamblea"/>
        </w:smartTagPr>
        <w:r w:rsidRPr="000F68ED">
          <w:rPr>
            <w:rFonts w:cs="Arial"/>
            <w:szCs w:val="26"/>
          </w:rPr>
          <w:t>la Asamblea</w:t>
        </w:r>
      </w:smartTag>
      <w:r w:rsidRPr="000F68ED">
        <w:rPr>
          <w:rFonts w:cs="Arial"/>
          <w:szCs w:val="26"/>
        </w:rPr>
        <w:t xml:space="preserve"> para crear otras reservas y fondos, conforme al citado artículo 56, diferentes a las que la propia ley regula en el artículo 54 ibídem, por la vía de impedir su constitución progresiva con cargo al gasto, como sí lo autoriza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Así mismo, apuntó que permitirse que una reserva o fondo sea base para depurar la renta o sea aplicable al ejercicio anual, tal como está contemplado en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significa que se le considera como un egreso, esto es, que se ejecuta con cargo al gasto, no obstante lo cual, por vía de una resolución, aquellos fondos y reservas, que eran considerados </w:t>
      </w:r>
      <w:r w:rsidRPr="000F68ED">
        <w:rPr>
          <w:rFonts w:cs="Arial"/>
          <w:szCs w:val="26"/>
        </w:rPr>
        <w:lastRenderedPageBreak/>
        <w:t>egresos, dejan de serlo y por lo tanto sus montos pasan a ser base para calcular el impuesto de renta como ingresos de las entidades del sector cooperativo.</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Finalmente, dijo que </w:t>
      </w:r>
      <w:smartTag w:uri="urn:schemas-microsoft-com:office:smarttags" w:element="PersonName">
        <w:smartTagPr>
          <w:attr w:name="ProductID" w:val="la Superintendencia"/>
        </w:smartTagPr>
        <w:r w:rsidRPr="000F68ED">
          <w:rPr>
            <w:rFonts w:cs="Arial"/>
            <w:szCs w:val="26"/>
          </w:rPr>
          <w:t>la Superintendencia</w:t>
        </w:r>
      </w:smartTag>
      <w:r w:rsidRPr="000F68ED">
        <w:rPr>
          <w:rFonts w:cs="Arial"/>
          <w:szCs w:val="26"/>
        </w:rPr>
        <w:t xml:space="preserve"> de </w:t>
      </w:r>
      <w:smartTag w:uri="urn:schemas-microsoft-com:office:smarttags" w:element="PersonName">
        <w:smartTagPr>
          <w:attr w:name="ProductID" w:val="la Econom￭a Solidaria"/>
        </w:smartTagPr>
        <w:smartTag w:uri="urn:schemas-microsoft-com:office:smarttags" w:element="PersonName">
          <w:smartTagPr>
            <w:attr w:name="ProductID" w:val="la Econom￭a"/>
          </w:smartTagPr>
          <w:r w:rsidRPr="000F68ED">
            <w:rPr>
              <w:rFonts w:cs="Arial"/>
              <w:szCs w:val="26"/>
            </w:rPr>
            <w:t>la Economía</w:t>
          </w:r>
        </w:smartTag>
        <w:r w:rsidRPr="000F68ED">
          <w:rPr>
            <w:rFonts w:cs="Arial"/>
            <w:szCs w:val="26"/>
          </w:rPr>
          <w:t xml:space="preserve"> Solidaria</w:t>
        </w:r>
      </w:smartTag>
      <w:r w:rsidRPr="000F68ED">
        <w:rPr>
          <w:rFonts w:cs="Arial"/>
          <w:szCs w:val="26"/>
        </w:rPr>
        <w:t xml:space="preserve">, en concepto de 11 de febrero de 2004 (Rad. DES-1000-186-2004) reconoció la obvia posibilidad de que los fondos o reservas creados conforme al artículo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puedan ser objeto de incremento con cargo al gasto, aspecto éste que la otra autoridad pretende desconocer.</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overflowPunct/>
        <w:spacing w:line="360" w:lineRule="auto"/>
        <w:jc w:val="both"/>
        <w:textAlignment w:val="auto"/>
        <w:rPr>
          <w:rFonts w:cs="Arial"/>
          <w:szCs w:val="26"/>
        </w:rPr>
      </w:pPr>
      <w:r w:rsidRPr="000F68ED">
        <w:rPr>
          <w:rFonts w:cs="Arial"/>
          <w:b/>
          <w:bCs/>
          <w:szCs w:val="26"/>
        </w:rPr>
        <w:t>3.- Normas violadas y concepto de la violación</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Se señalan como tales los artículos 29, 58, 84, 122, 150, numerales 12 y 21, 189 numeral 11 y 333 de </w:t>
      </w:r>
      <w:smartTag w:uri="urn:schemas-microsoft-com:office:smarttags" w:element="PersonName">
        <w:smartTagPr>
          <w:attr w:name="ProductID" w:val="ミ㹼ヸ갘ꗜヘ㷠՝  ķla Constituci￳n Pol￭tica Ĉ&#10;la Corporaci￳nĆ&#10;&#10;LA DEMANDAiăla Econom￭aĘla Econom￭a Solidaria`Đ la Naci￳nʇŭ&#10;&#10;la ReservaŪla Reserva Protecci￳nŢla Constituci￳nŸ&#10;la Resoluci￳nŶla Superintendenciaōla Superintendencia.Ņv ProductIDł㳄ヸÈ!㰔ヸ买ミ䞸䆨㑰Ś㳄ヸ대㰔ヸ买ミ䝸䟸䆨㑰Œ㳄ヸ೸!㰔ヸ买ミ䞸䠸䆨㑰ƪ㳄ヸ࿨!㰔ヸ买ミ䟸䢘䆨㑰Ƣ䝐䔨ƾ㳄ヸ࿸!㰔ヸ买ミ䠸䣸䆨㑰ƶ䝐䙸Ʋ㳄ヸ䤸㰔ヸ买ミ䢘䥨䆨㑰Ɗ䥈ŸƄ䝐͠!ƀ㳄ヸ䦨㰔ヸ买ミ䣸䧘䆨㑰Ƙ䦸Ÿƚ䝐䘐Ɩ㳄ヸ䨘㰔ヸ买ミ䥨䩈䆨㑰Ǯ䨨ŸǨ䝐䏠Ǥ㳄ヸ䪈㰔ヸ买ミ䧘䪸䆨㑰Ǽ䪘ŸǾ䝐䐈Ǻ㳄ヸ䫸㰔ヸ买ミ䩈䬨䆨㑰ǲ䬈Ÿǌ䝐䘸ǈ㳄ヸ䭨㰔ヸ买ミ䪸䮘䆨㑰ǀ䭸Ÿǂ䝐䐈Ǟ㳄ヸ䯘㰔ヸ买ミ䬨䰈䆨㑰ǖ䯨Ÿǐ䝐밸Ĭ㳄ヸ䱈㰔ヸ买ミ䮘䱸䆨㑰Ĥ䱘ŸĦ䝐﯀Ģ㳄ヸ䲸㰔ヸ买ミ䰈䳨䆨㑰ĺ䳈ŸĴ䝐﯀İ㳄ヸ䴨㰔ヸ买ミ䱸䵘䆨㑰Ĉ䴸ŸĊ䝐﯀Ć㳄ヸ䶘㰔ヸ买ミ䳨䷈䆨㑰Ğ䶨ŸĘ䝐﯀Ĕ㳄ヸ丈㰔ヸ买ミ䵘丸䆨㑰Ŭ丘ŸŮ䝐䏠Ū㳄ヸ乸㰔ヸ买ミ䷈亨䆨㑰Ţ予Ÿż䝐䏠Ÿ㳄ヸ仨㰔ヸ买ミ丸优䆨㑰Ű仸ŸŲ䝐䛘Ŏ㳄ヸ佘㰔ヸ买ミ亨侈䆨㑰ņ佨Ÿŀ䝐䏠Ŝ㳄ヸ俈㰔ヸ买ミ优俸䆨㑰Ŕ俘ŸŖ䝐﯀Œ㳄ヸ倸㰔ヸ买ミ侈偨䆨㑰ƪ偈ŸƤ䝐﯀Ơ㳄ヸ储㰔ヸ买ミ俸僘䆨㑰Ƹ傸Ÿƺ䝐䛘ƶ㳄ヸ儘㰔ヸ买ミ偨先䆨㑰Ǝ儨Ÿƈ䝐䖀Ƅ㳄ヸ冈㰔ヸ买ミ僘冸䆨㑰Ɯ冘Ÿƞ䝐䖨ƚ㳄ヸ凸㰔ヸ买ミ先刨䆨㑰ƒ刈ŸǬ䝐﯀Ǩ㳄ヸ剨㰔ヸ买ミ冸劘䆨㑰Ǡ剸ŸǢ䝐䑨Ǿ㳄ヸ勘㰔ヸ买ミ刨匈䆨㑰Ƕ勨Ÿǰ䝐䒘ǌ㳄ヸ午㰔ヸ买ミ劘卸䆨㑰Ǆ単Ÿǆ䝐﯀ǂ㳄ヸ厸㰔ヸ买ミ匈叨䆨㑰ǚ又Ÿǔ䝐锘ǐ㳄ヸ吨㰔ヸ买ミ卸员䆨㑰Ĩ吸ŸĪ䝐﯀Ħ㳄ヸ咘㰔ヸ买ミ叨哈䆨㑰ľ咨Ÿĸ䝐䑨Ĵ㳄ヸ唈㰔ヸ买ミ员唸䆨㑰Č唘ŸĎ䝐锘Ċ㳄ヸ啸㰔ヸ买ミ哈喨䆨㑰Ă喈ŸĜ䝐﯀Ę㳄ヸ嗨㰔ヸ买ミ唸嘘䆨㑰Đ嗸ŸĒ䝐锘Ů㳄ヸ噘㰔ヸ买ミ喨嚈䆨㑰Ŧ器ŸŠ䝐﯀ż㳄ヸ囈㰔ヸ买ミ嘘囸䆨㑰Ŵ囘ŸŶ䝐䙸Ų㳄ヸ圸㰔ヸ买ミ嚈坨䆨㑰Ŋ坈Ÿń䝐锘ŀ㳄ヸ垨㰔ヸ买ミ囸埘䆨㑰Ř垸ŸŚ䝐䏠Ŗ㳄ヸ堘㰔ヸ买ミ坨塈䆨㑰Ʈ堨Ÿƨ䝐Ƥ㳄ヸ墈㰔ヸ买ミ埘墸䆨㑰Ƽ墘Ÿƾ䝐﯀ƺ㳄ヸ壸㰔ヸ买ミ塈夨䆨㑰Ʋ夈Ÿƌ䝐䏠ƈ㳄ヸ奨㰔ヸ买ミ墸妘䆨㑰ƀ奸ŸƂ䝐䙸ƞ㳄ヸ姘㰔ヸ买ミ夨娈䆨㑰Ɩ姨ŸƐ䝐﯀Ǭ㳄ヸ婈㰔ヸ买ミ妘婸䆨㑰Ǥ婘ŸǦ䝐﯀Ǣ㳄ヸ媸㰔ヸ买ミ娈嫨䆨㑰Ǻ嫈ŸǴ䝐䕘ǰ㳄ヸ嬨㰔ヸ买ミ婸存䆨㑰ǈ嬸ŸǊ䝐䛘ǆ㳄ヸ官㰔ヸ买ミ嫨寈䆨㑰Ǟ宨Ÿǘ䝐͠!ǔ㳄ヸ專㰔ヸ买ミ存尸䆨㑰Ĭ尘ŸĮ䝐͠!Ī㳄ヸ屸㰔ヸ买ミ寈岨䆨㑰Ģ岈Ÿļ䝐䗨ĸ㳄ヸ峨㰔ヸ买ミ尸崘䆨㑰İ峸ŸĲ䝐䚨Ď㳄ヸ嵘㰔ヸ买ミ岨嶈䆨㑰Ć嵨ŸĀ䝐͠!Ĝ㳄ヸ巈㰔ヸ买ミ崘巸䆨㑰Ĕ巘ŸĖ䝐͠!Ē㳄ヸ常㰔ヸ买ミ嶈幨䆨㑰Ū幈ŸŤ䝐Š㳄ヸ庨㰔ヸ买ミ巸廘䆨㑰Ÿ庸Ÿź䝐䛘Ŷ㳄ヸ弘㰔ヸ买ミ幨彈䆨㑰Ŏ弨Ÿň䝐﯀ń㳄ヸ很㰔ヸ买ミ廘徸䆨㑰Ŝ徘ŸŞ䝐﯀Ś㳄ヸ忸㰔ヸ买ミ彈怨䆨㑰Œ怈ŸƬ䝐﯀ƨ㳄ヸ恨㰔ヸ买ミ徸慸䆨㑰Ơ恸ŸƢ䝐﯀ƾ㳄ヸ擈㰔ヸ买ミ՜檨䆨䍨ƶ楘Ÿư榨Key1e2ƌ㳄ヸ㍰ե㰔ヸ买ミ૘ʼരʼ䆨㑰雐ࠤ㎀եƆߔ޿倠㿸Ƃ㳄ヸ憸㰔ヸ买ミ怨懨䆨㑰ƚ懈ŸƔ䝐﯀Ɛ㳄ヸ戨㰔ヸ买ミ慸托䆨㑰Ǩ戸ŸǪ䝐䏠Ǧ㳄ヸ折㰔ヸ买ミ懨拈䆨㑰Ǿ抨ŸǸ䝐밸Ǵ㳄ヸ挈㰔ヸ买ミ托挸䆨㑰ǌ挘Ÿǎ䝐䏠Ǌ㳄ヸ捸㰔ヸ买ミ拈推䆨㑰ǂ授Ÿǜ䝐ྨ!ǘ㳄ヸ揨㰔ヸ买ミ挸搘䆨㑰ǐ揸Ÿǒ䝐﯀Į㳄ヸ摘㰔ヸ买ミ推擸䆨㑰Ħ摨ŸĠ䝐䋠ļවʼ走ࠣ洰ʻĴຨʼŸĶncacn_nplaĲ㳄ヸ攸㰔ヸ买ミ搘晈䆨㑰Ċ效ŸĄ䝐䐸Āբ㰔ヸ买ミ㑰ĘఠʼŸĚncacn_np鴰Ė浴睌浔睌洰睌À䘀䙈ʼ㙸!Ů㤰ʳŸŨ참ʼkeKey2e1Ť㳄ヸ暈㰔ヸ买ミ擸暸䆨㑰ż暘Ÿž䝐͠!ź㳄ヸ書㰔ヸ买ミ晈木䆨㑰Ų月ŸŌ䝐䙸ň㳄ヸ杨㰔ヸ买ミ暸枘䆨䍨ŀ杸Ÿł䝐﫸Ş㳄ヸ柘㰔ヸ买ミ木栈䆨㑰Ŗ柨ŸŐ䝐﯀Ƭ㳄ヸ案㰔ヸ买ミ枘殈䆨㑰Ƥ桘ŸƦ䝐﯀&#10;ƢƘʼ瘠ࠤբ⼠՟䙸자ࠡ痐ࠤ癈ࠤ檈痸ࠤರʼ䐘&quot;靰ࠤ⾸ՠ疀ࠤ&#10;ƴ܈ڗ倠㿸ư䝐͠!ƈ쒘ࠡ伸Ɗ뉰ՖkeKey1e2!Ɔ䝐밸ƞ鼀ՎŸƘ桸ՐkeKey1e1Ɣ㳄ヸ♈ʼ㰔ヸ买ミբ黀Վ⢀ʼ㑰Ǭ龸ՎŸǮole32.dllaǪ㳄ヸ㬘՗㰔ヸ买ミۈʼࣸʼ䆨㑰â謨Փ༨՝Ǽ&#10;㻔ヸla LeyǸ㳄ヸ斨㰔ヸ买ミ悘མʼ䆨㑰ǰౠʼŸǲ&#10;椸keValue1ǎ䝐﯀ǆ㬨՗཈ʼǀ앀ʻ㈏ǜ㳄ヸ毈㰔ヸ买ミ栈毸䆨㑰ǔ毘Ÿǖ䝐誠ǒ㳄ヸ永㰔ヸ买ミ殈汨䆨㑰Ī汈ŸĤ䝐䙸Ġ㳄ヸ沨㰔ヸ买ミ毸泘䆨㑰ĸ沸Ÿĺ䝐͠!Ķ㳄ヸ洘㰔ヸ买ミ汨浈䆨㑰Ď洨ŸĈ䝐䘐Ą㳄ヸ消㰔ヸ买ミ泘涸䆨㑰Ĝ涘ŸĞ䝐䏠Ě㳄ヸ淸㰔ヸ买ミ浈渨䆨㑰Ē済ŸŬ䝐䐈Ũ㳄ヸ湨㰔ヸ买ミ涸溘䆨㑰Š湸ŸŢ䝐䘸ž㳄ヸ滘㰔ヸ买ミ渨漈䆨㑰Ŷ滨ŸŰ䝐䐈Ō㳄ヸ潈㰔ヸ买ミ溘潸䆨㑰ń潘Ÿņ䝐밸ł㳄ヸ澸㰔ヸ买ミ漈濨䆨㑰Ś濈ŸŔ䝐͠!Ő㳄ヸ瀨㰔ヸ买ミ潸灘䆨㑰ƨ瀸Ÿƪ䝐﯀Ʀ㳄ヸ炘㰔ヸ买ミ濨烈䆨㑰ƾ炨ŸƸ䝐͠!ƴ㳄ヸ焈㰔ヸ买ミ灘焸䆨㑰ƌ焘ŸƎ䝐䛘Ɗ㳄ヸ煸㰔ヸ买ミ烈熨䆨㑰Ƃ熈ŸƜ䝐䛘Ƙ㳄ヸ燨㰔ヸ买ミ焸爘䆨㑰Ɛ燸Ÿƒ䝐䜐Ǯ㳄ヸ牘㰔ヸ买ミ熨犈䆨㑰Ǧ牨ŸǠ䝐䗨Ǽ㳄ヸ狈㰔ヸ买ミ爘狸䆨㑰Ǵ狘ŸǶ䝐﯀ǲ㳄ヸ猸㰔ヸ买ミ犈獨䆨㑰Ǌ獈ŸǄ䝐䚨ǀ㳄ヸ玨㰔ヸ买ミ狸珘䆨㑰ǘ玸Ÿǚ䝐䐈ǖ㳄ヸ琘㰔ヸ买ミ獨瑈䆨㑰Į琨԰Ĩ䝐밸Ĥ㳄ヸ璈㰔ヸ买ミ珘璸䆨㑰ļ璘Ӏľ䝐﯀ĺ㳄ヸ瓸㰔ヸ买ミ瑈用䆨㑰Ĳ甈ѐČ䝐䛘Ĉ㳄ヸ畨㰔ヸ买ミ璸疘䆨㑰Ā畸ϠĂ䝐﯀Ğ㳄ヸ痘㰔ヸ买ミ用瘈䆨㑰Ė痨ͰĐ䝐﯀Ŭ㳄ヸ癈㰔ヸ买ミ疘癸䆨㑰Ť癘̀Ŧ䝐밸Ţ㳄ヸ皸㰔ヸ买ミ瘈盨䆨㑰ź盈ʐŴ䝐밸Ű㳄ヸ眨㰔ヸ买ミ癸睘䆨㑰ň眸ȠŊ䝐﯀ņ㳄ヸ瞘㰔ヸ买ミ盨㦰ʳ䆨㑰Ş瞨ưŘ䝐찠&#10;ŕSecurity=Impersonation Dynamic True&#10;Ư&#10;ntsvcsƪ糰知췯覫&#10;ྠꣀ磘ꣀ礀ƈ⼬鈈&#10;ƅ乀趟ꀽᇎ榏〾ᬅ崄誈ᳫᇉါ恈&#10;Ɵ䂘槁藈䕸nWordƕ핰⭬　ɼʀఊhe3ƒ폘镈箨짲 嫘ᨈ瞻msacm.msgsm6100&amp;33ǝ퐀镈絀쨐 픰ᨈ瞻msacm.trspch1133Ĉ퐨镈绘쬰 푐ᨈ瞻msacm.msg723te33Ż瓐 镈聰쭲 寸ᨈ瞻msacm.msaudio1b433Ʀ瓸 镈興쮐 甠 ᨈ瞻msacm.sl_anet5633Ƒ甸 镈 莠쮬 缐 ᨈ瞻msacm.iac29633ǜ缨 镈&#10;즠쯖 罐 ᨈ瞻msacm.l3acmଘ03ď习Z៰ʼ走ࠣ뉰ࠦ댈ࠦ՜՜՜秐ࠤ穨ࠤ笨ࠤ篨ࠤ粀ࠤ絘ࠤ縘ࠤ终ࠤ罸ࠤ耨ࠤ飈ࠤ馈ࠤ騸ࠤ髸ࠤ鮨ࠤ鱘ࠤ鴘ࠤ鷈ࠤ鹸ࠤ鼨ࠤ鿘ࠤ膠ࠤ艠ࠤ茠ࠤ菐ࠤ蒀ࠤ蕀ࠤ蘀ࠤ蚰ࠤ蝰ࠤ蠠ࠤ裠ࠤ覐ࠤ詐ࠤ謐ࠤ诀ࠤ豰ࠤ贰ࠤ跰ࠤ躠ࠤ轐ࠤ退ࠤ郀ࠤ酰ࠤ鈠ࠤ鋠ࠤ鎠ࠤ鑐ࠤ锐ࠤ闐ࠤ隀ࠤ릀ࠦ먰ࠦ뫰ࠦ뮠ࠦ뱐ࠦ봐ࠦ뷀ࠦ뺀ࠦ뼰ࠦ뿠ࠦ삠ࠦ셠ࠦ술ࠦ싐ࠦ쎀ࠦ쑀ࠦ쓰ࠦ얰ࠦ왠ࠦ윐ࠦ쟀ࠦ좀ࠦ줰ࠦ짠ࠦ쪐ࠦ쭀ࠦ쯰ࠦ철ࠦ쵠ࠦ츐ࠦ컐ࠦ쾀ࠦ0ſ媐Ŵ媐ű媐&#10;Ŏ⋥瞜嶰-ňT៰ʼ走ࠣ뉰ࠦ댈ࠦ՜՜՜秐ࠤ穨ࠤ笨ࠤ篨ࠤ粀ࠤ絘ࠤ縘ࠤ终ࠤ罸ࠤ耨ࠤ飈ࠤ馈ࠤ騸ࠤ髸ࠤ鮨ࠤ鱘ࠤ鴘ࠤ鷈ࠤ鹸ࠤ鼨ࠤ鿘ࠤ膠ࠤ艠ࠤ茠ࠤ菐ࠤ蒀ࠤ蕀ࠤ蘀ࠤ蚰ࠤ蝰ࠤ蠠ࠤ裠ࠤ覐ࠤ詐ࠤ謐ࠤ诀ࠤ豰ࠤ贰ࠤ跰ࠤ躠ࠤ轐ࠤ退ࠤ郀ࠤ酰ࠤ鈠ࠤ鋠ࠤ鎠ࠤ鑐ࠤ锐ࠤ闐ࠤ隀ࠤ릀ࠦ먰ࠦ뫰ࠦ뮠ࠦ뱐ࠦ봐ࠦ뷀ࠦ뺀ࠦ뼰ࠦ뿠ࠦ삠ࠦ셠ࠦ술ࠦ싐ࠦ쎀ࠦ쑀ࠦ쓰ࠦ얰ࠦ왠ࠦ윐ࠦ쟀ࠦ좀ࠦ줰ࠦ짠ࠦ쪐ࠦ쭀ࠦ-ƽ媐 ត狊ƺ媐Ʒ媐⁗狉ƌ媐4ļ!Ɖ߀皲奨 modMessage⦕瞺쵨midimap.dll!Ǫ铐釠ఊត狊ǧ䗘繪၁券繪ｷꀀǼMy DiscǿLa Salaǻ邸繪濘繪諄遨繪遌繪逸繪ǰ媐Ǎ媐Ǌ媐Ǉ媐ǜ媐Ǚ媐⏖狊ត狊狊ត狊狊ត狊狊ត狊狊ត狊狉⁗狉狉⁗狉瞺጗瞺4ļ$ľ借俠⃐㫪ၩ〫鴰䌯尺尀㄀䬀堾႟䐀䍏䵕繅1䐀̀Ѐ㮾됶嚐섾ᒝ䐀漀挀甀洀攀渀琀猀 愀渀搀 匀攀琀琀椀渀最猀᠀䈀㄀䬀༾႟䄀䱌单繅1⨀̀Ѐ㮾됶嚐섾ᒝ䄀氀氀 唀猀攀爀猀᠀䐀㄀଀昻ၽ䔀䍓䥒織1Ⰰ̀Ѐ㮾됶嚐섾ᒝ䔀猀挀爀椀琀漀爀椀漀᠀$$Ě?#hdaudio#func_01&amp;ven_10ec&amp;dev_0260&amp;subsys_103c280a&amp;rev_1004#4&amp;17fab706&amp;0&amp;0301#{6994ad04-93ef-11d0-a3cc-00a0c9223196}#rearlineoutwave3$Ŷ&#10;HDAUDIO\FUNC_01&amp;VEN_10EC&amp;DEV_0260&amp;SUBSYS_103C280A&amp;REV_1004ņ䝐誠ł畁桴湥楴䅣䑍ྲ]ŞInvalidřHP_RECOVERYŕ\\?\Volume{75a8be62-bdcd-11db-82ca-806d6172696f}\ƫInvalidƦ畁桴湥楴䅣䑍ྲƢՌ嬈ʼ꘠ՌƸ\\?\Volume{75a8be63-bdcd-11db-82ca-806d6172696f}\ǨƎᾬ䀊耀Ɖ162 a3&#10;ƅC:\Documents and Settings\All Users\Menú Inicio&#10;ƚNTFSƖ詀쵰allƓ慠瞭︸礰_BǨ&#10;$⠸&#10;Ǧ\\?\Volume{30462e3a-de24-11db-b442-806d6172696f}\RoǴ燰繪濘繪鋌熠繪焤繪焐繪烰繪煘繪焴繪烔繪烀繪갈繬꯸繬갘繬鐰ﾜ ǟmetricconverter.0Ǖ䐘繪␀叐繪PŰ뀀㌴繫䘈繪␁刌繪￮XŰ뀀㌠繫ジ繫␆⻼繫hPࠀ㌈繫\Lĩƈī환㜿搨㝁h䕴㜿Ĵ׈ķ铸詀ıְķ̀!铐Ď&#10;&#10;la C.PĊ˰ƈĄ൸镘瞻蘿夘ː˔ACdĚĀ뎈ࠦ悸z|恔Ȫ陨颒!颫2ਨ繭 B樞繮ⴀĄ獀ʶQ࢟0࢟Q࢟࢟0࢟A࢟阠阨阰뭘!밈!벸!뵨!븘!뻈!\??\C:\Documents and Settings\A_X1S104\Mis documentos\desktop.ini敄敬整湏潃祰⠐&quot;⣀&quot;⦀倢牥潳慮楬敺乤浡eⴐ&quot;ⷐ&quot;⺐&quot;⽀&quot;〈&quot;edƶĀ뎈ࠦ悸z|恔Ȫ馈鮲!鯏:司 B樞繮cĄ䌘ʵ࢟0࢟Q࢟࢟0࢟A࢟饀饈饐, a su juici\??\C:\Documents and Settings\A_X1S104\Mis documentos\desktop.ini敄敬整湏潃祰䄮＀￼￼￼￼￼￼￼￼￼￼￼￼￼￼￼￼￼￼￼￼￼￼￼￼￼&#10;&quot;aeǓㆆ플ྉ䣸Ҳж鵢ხ雨ʶ呼⹐ꢪ你纵䄟ᅇ笀舘ʶ騏묙䒥辖䅯㻙볠밀ʶ騍묙䒥辖䅯㻙볠뙨ʶ⠮ħ呻⹐ꢪ你纵䄟ᅇ笀⠸ʷ⟿ħ aŌ㺬ヸ佈ミ㹼ヸ갘ꗜヘ교 䍏䵕 Ņ佴ミ갘Y&#10;鿬齸 ł㺬ヸ佈ミ㹼ヸ갘ꗜヘ鿀嚟ꄾ ś龜⸘!굘 唀ᆈ䴀Ődisposicionesƭ佴ミ갘g⸼!ⷈ!ª굸 ܈ʼ(Ƥĸ쀎삓샃&#10;@ 쀋؀䆾开堀㄀匀㄀　㐀᠀ꋰ((Ɯĸ쀎삓샃&#10;@ 쀋&quot;(⏴㜿㜿Dļ&quot;ǖ曨㝁Ḹ!Ḑ!　㐀᠀㄀Ĭ'Convertir diferentes unidades de medidaRoo4Ġꘈ俠⃐㫪ၩ〫鴰䌯尺尀㄀䬀堾႟䐀䍏䵕繅1䐀̀Ѐ㮾됶嚐섾ᒝ䐀漀挀甀洀攀渀琀猀 愀渀搀 匀攀琀琀椀渀最猀᠀䀀㄀一謾ႉ䄀塟匱〱4⠀̀Ѐ䮾堾嚟ꄾᒝ䄀开堀㄀匀㄀　㐀᠀栀㄀唀ᆈ䴀卉佄繃1㐀̀Ѐ䮾堾嚟쀾ᒝ䴀椀猀 搀漀挀甀洀攀渀琀漀猀᠀ᰀԀ؀䆾开堀㄀匀㄀　㐀᠀帀㄀嘀ాႡ匀久䕔繎1䘀̀Ѐ喾嚈ాᒡ匀䔀一吀䔀一䌀䤀䄀匀 䨀䄀嘀䤀䔀刀 倀䄀刀刀䄀᠀᠃44Ŭ㯠՗egistry\Machine\Software\Classes\Drive\shellex\FolderExtensions\{fbeb8a05-beee-4442-804e-409d6c4515e9}ᆈ䴀卉佄繃1㐀̀Ѐ䮾堾嚟쀾ᒝ䴀椀猀 搀漀挀甀洀攀渀琀漀猀᠀ᰀԀ؀䆾开堀㄀匀㄀　㐀᠀帀㄀嘀ాႡ匀久䕔繎1䘀̀Ѐ喾嚈ాᒡ匀䔀一吀䔀一䌀䤀䄀匀 䨀䄀嘀䤀䔀刀 倀䄀刀刀䄀᠀G4Ř뢐俠⃐㫪ၩ〫鴰䌯尺尀㄀䬀堾႟䐀䍏䵕繅1䐀̀Ѐ㮾됶嚐섾ᒝ䐀漀挀甀洀攀渀琀猀 愀渀搀 匀攀琀琀椀渀最猀᠀䀀㄀一謾ႉ䄀塟匱〱4⠀̀Ѐ䮾堾嚟ꄾᒝ䄀开堀㄀匀㄀　㐀᠀栀㄀唀ᆈ䴀卉佄繃1㐀̀Ѐ䮾堾嚟쀾ᒝ䴀椀猀 搀漀挀甀洀攀渀琀漀猀᠀ᰀԀ؀䆾开堀㄀匀㄀　㐀᠀帀㄀嘀ాႡ匀久䕔繎1䘀̀Ѐ喾嚈ాᒡ匀䔀一吀䔀一䌀䤀䄀匀 䨀䄀嘀䤀䔀刀 倀䄀刀刀䄀᠀頀㈀ȶ嘀ా₡㈀〰〵縰⸱佄C簀̀Ѐ喾퐾嚈ాᒡ㈀　　㔀 　　㄀㤀㠀 倀⸀唀⸀䌀⸀ 䔀⸀倀⸀匀 ⠀爀攀猀攀爀瘀愀猀 攀渀琀⸀ 猀漀氀椀搀⸀⤀⸀搀漀挀ᰀ氀բ浠բGGƗ럸 俠⃐㫪ၩ〫鴰䌯尺尀㄀䬀堾႟䐀䍏䵕繅1䐀̀Ѐ㮾됶嚐섾ᒝ䐀漀挀甀洀攀渀琀猀 愀渀搀 匀攀琀琀椀渀最猀᠀䀀㄀一謾ႉ䄀塟匱〱4⠀̀Ѐ䮾堾嚟ꄾᒝ䄀开堀㄀匀㄀　㐀᠀栀㄀唀ᆈ䴀卉佄繃1㐀̀Ѐ䮾堾嚟쀾ᒝ䴀椀猀 搀漀挀甀洀攀渀琀漀猀᠀ᰀԀ؀䆾开堀㄀匀㄀　㐀᠀帀㄀嘀ాႡ匀久䕔繎1䘀̀Ѐ喾嚈ాᒡ匀䔀一吀䔀一䌀䤀䄀匀 䨀䄀嘀䤀䔀刀 倀䄀刀刀䄀᠀頀㈀ȶ嘀ా₡㈀〰〵縰⸱佄C簀̀Ѐ喾퐾嚈ాᒡ㈀　　㔀 　　㄀㤀㠀 倀⸀唀⸀䌀⸀ 䔀⸀倀⸀匀 ⠀爀攀猀攀爀瘀愀猀 攀渀琀⸀ 猀漀氀椀搀⸀⤀⸀搀漀挀ᰀGĮ䴰ミドఊĀ蔷〥灏獵灁pWord.Application.11ⱸ!䔈ʲ엠 ࠬरЬĬϼАФШ䃨ф鷨ʮ¼님(!!ཨ!鏈ʮ䄐P! !vސʼﭰʶơ`C:\ARCHIV~1\ARCHIV~1\MICROS~1\SMARTT~1\FDATE.DLL{1}))\s?((A|a)(M|m))))eures,\.;:\s])6}Ɗ*៰ʼ走ࠣ뉰ࠦ댈ࠦ՜՜՜秐ࠤ穨ࠤ笨ࠤ篨ࠤ粀ࠤ絘ࠤ縘ࠤ终ࠤ罸ࠤ耨ࠤ飈ࠤ馈ࠤ騸ࠤ髸ࠤ鮨ࠤ鱘ࠤ鴘ࠤ鷈ࠤ鹸ࠤ鼨ࠤ鿘ࠤ膠ࠤ艠ࠤ茠ࠤ菐ࠤ蒀ࠤ蕀ࠤ蘀ࠤ蚰ࠤ蝰ࠤ蠠ࠤ裠ࠤ覐ࠤ詐ࠤ謐ࠤƒ2C:\ARCHIV~1\ARCHIV~1\MICROS~1\SMARTT~1\METCONV.DLLǠ/C:\ARCHIV~1\ARCHIV~1\MICROS~1\SMARTT~1\MOFL.DLL:03Ƕ꿌䃰¨!\7&amp;3ǳเ!೸!0&amp;RM#ǎ ӈ!俠⃐㫪ၩ〫鴰䌯尺尀㄀䬀堾႟䐀䍏䵕繅1䐀̀Ѐ㮾됶嚐섾ᒝ䐀漀挀甀洀攀渀琀猀 愀渀搀 匀攀琀琀椀渀最猀᠀䀀㄀一謾ႉ䄀塟匱〱4⠀̀Ѐ䮾堾嚟ꄾᒝ䄀开堀㄀匀㄀　㐀᠀䐀㄀嘀謾႐䔀䍓䥒織1Ⰰ̀Ѐ䮾堾嚟섾ᒝ䔀猀挀爀椀琀漀爀椀漀᠀#ĩǀ皲둠㛈᠃ĦǠ皲뒈됸ģɀ皲뒰둠ĸɠ皲듘뒈ĵʀ皲딀뒰Ĳˠ皲딨듘ď̀皲땐딀ǨǨĄʠ皲땸딨 344āˀ皲떠땐ovabĞȀ皲뗈땸จ䴶ěȠ皲뗰떠Đ͠皲띠뗈ŭ剘ŸŪ&#10;wdmaud.drvŦ怈ƈŠ6.0\CommonŽ뭬벸뢠鴩㡋ź灴眏̴͐ѹʰѹ⎈&#10;lŷ꓈ʴ辸ʲȀʳ&#10;ŌDĶÀ䘀崄誈ᳫᇉါ恈&#10;ņ럴뢠뗰齃Ń糰知췯覫&#10;띘ྠ률렠률롈DFơ뤨㛸륀ƾ맠뚘띠&#10;ƻ\RPC Control\OLEC694DC44AD4C4A6C9D74A2D772C0&#10;ƈncalrpcƋAudioSrv&amp;Ƈ耬知췯覫䀀롰릀믨릜릸마ʴ뢘&#10;몐멜㐬ై➈씌+&amp;ǽ笐知췯覫က률剠022 14:4 3448.30]t7ʰ뚐ǜᇎÈ᠃뮴&#10;+ǐ䜸㾯㨡䌇沴뢛헀崄誈ᳫᇉါ恈&#10;Īla Asamblea GeneralġĽ&#10;wdmaud.drv Ĺ愀狊볠뚘ఊ0aĶ뺸퓈벸摵搮癲ĳ&#10;\\?\STORAGE#Volume#1&amp;30a96598&amp;0&amp;SignatureBF0CBF0COffset7E00Length10A0F7D800#{53f5630d-b6bf-11d0-94f2-00a0c91efb8b}!đΠ皲堐wodMessageሪ狉羐 msacm32.drv3c!Ų↔睋ⅰ睋樰뻸杰ﾰ粑Ǡ粒飭ĺ๐Ǵꗰကက⅘睋뻸⅄睋뻸ℴ睋ℤ睋뼼睋뼬睋뾜ŌȜ䫲޷⒯넚ข｣齡ࠬ櫅1&#10;ŗC:\Documents and Settings\A_X1S104\Escritorio-&#10;Ƥ00000001:00000087:\\?\hdaudio#func_01&amp;ven_10ec&amp;dev_0260&amp;subsys_103c280a&amp;rev_1004#4&amp;17fab706&amp;0&amp;0301#{6994ad04-93ef-11d0-a3cc-00a0c9223196}\rearlineinwave3:widMessage:00000000au--ƙ00000001:00000087:\\?\hdaudio#func_01&amp;ven_10ec&amp;dev_0260&amp;subsys_103c280a&amp;rev_1004#4&amp;17fab706&amp;0&amp;0301#{6994ad04-93ef-11d0-a3cc-00a0c9223196}\rearlineinwave3:widMessage:00000000ys--ǎ&#10;00000001:00000088:\\?\hdaudio#func_01&amp;ven_10ec&amp;dev_0260&amp;subsys_103c280a&amp;rev_1004#4&amp;17fab706&amp;0&amp;0301#{6994ad04-93ef-11d0-a3cc-00a0c9223196}\rearlineoutwave3:modMessage:00000000uA-ģ翼知췯覫䥰ʼ䎐㘀Ⴘ䎐馉ĺSe쓬쓼㹋齘㹖鶡A_X1S104쎠ࠡ앀앐뻯SENTENCIAS J獰知왘2㘀㹖ꄌ 〲㔰樼知200޸ЀЀ였0Ľ쒀nt. solid.).doc`Ażº䚨՟բ翘է䵐ե䷨եՏՏՏ䋘ե䍰ե䐈ե䀠՟䃠՟䅸՟䈸՟䋐՟䎐՟䐨՟䓨՟䖘՟亠ե佐ե倐ե僐ե冀ե剀ե勰ե厠ե呐ե唐ե嗀ե囨ե垀ե堰ե声ե妰ե婠ե嬐ե寐ե岀ե崰ե巰ե庠ե彐ե瀰է烈է煸է爨է狘է玈է琸է瓨է疘է癘է眈է瞸է硸է礨է秘է䠐՟䢨՟䥨՟䨨՟䫨՟䮨՟䱘՟䴘՟䷈՟乸՟伸՟俨՟傘՟兘՟刈՟勈՟卸՟吸՟哨՟喘՟噈՟囸՟垸՟塨՟夘՟姈՟婸՟嬨՟寘՟岈՟崸՟巸՟庨՟彨՟侰բ偰բ儠բ凐բ劐բ卐բ吀բ咰բ啠բ嘐բ囀բ坰բ堠բ壐բ妀բ婀բ嫰բ宠բ屐բ崀բ嶰բ幠բ弐բ忀բ恰բ愰բ懠բ抐բ捐բ搀բ撰բ数բ映բ曠բ枠բ桠բ椐բ槀բ檀բ欰բ毰բ沠բ浠բ渐բ滀բ澀բ瀰բ烰բ熠բ牠բ猐բ珐բ璐բ畀բ瘀բ皰բ睠բ砠բ磠բ禐բ穐բ笀բ箰բ籠բ紐բ緀բ繰բ缠բ翐բ肀բ腀բ臰բ芠բ荐բ萐բ蓀բ蕰բ蘰բ蛠բ螠բ蠸բ裨բ覘բ詈բ謈բ许բ豨բ质բ跘բ躘բ轈բ逈բ郈բ3`Ɯ罨 镈ᑏ瞻畠 ᑏ瞻ᨈ瞻Internal PCM Convertercm32.dllyu3⏏ༀༀༀༀༀༀༀༀༀༀༀༀༀༀ&lt;ļǘ媐ត狊Ǖ媐ǒ媐&#10;⁗狉į썏谵!ĪԠ皲빨widMessage⏞狉嶈msacm32.drvot!ċ䘠瞺쵰嶐94adĀ覀釠쵈慭⹰汤lcĝĀ뎈ࠦ悼z|恘Ȫ칀큪킃2ਨ繭2舀繪ⴀĀ帴0࢟ ࢟Q࢟࢟ ࢟-࢟췸츀츈뭘!밈!벸!뵨!븘!뻈!\??\C:\Documents and Settings\A_X1S104\Mis documentos\desktop.ini敄敬整湏潃祰⠐&quot;⣀&quot;⦀倢牥潳慮楬敺dⱠ&quot;ⴐ&quot;ⷐ&quot;⺐&quot;3cƸ巀镈퉘즼 품ᨈ瞻msacm.msadpcm#s33ǫ巨镈稐짘 뱰ᨈ瞻msacm.msg7116-3ǖ秸퐈巰03daǓ箐퐰폠00-9Ĩ紨瓘 퐈38b9ĥB썴ġļ2Ŀ&#10;wdmaud.drvĻ嘰핐볠摵搮癲İ&#10;wdmaud.drvČ妸奈핐摵搮癲ĉ&quot;2Ą塠픐퓈摵搮癲؁āሌ௸▐①ᓴᏼᾐᑸἨ᷈Ỵ⃔▸∌᛬ᗬࣀ⪨␬๜ಌᩘᯨྔ⬜⩰⨀὜ᶔस਼ᵠ᭠ᮤࠀࡠ⋤୸ஜర⫠ᰔจ≀Ḭ⁤ℸ☰≸൨⥜ₜ⢴࿄᳐┴ऀड़ঔ਄ৌ੠ઘẔഔ╬ᡨᣤᥠಸ᧜⏴ଈீᄔ౔ᝰ⨸᰸ᱰလᕰᴰ໸᫘ᬜᴀ⒜Შ᷼⌘ኈୀጄ⍰ⓔỄૐ⎜⠌⏈◠☈⍄႘ᆐPLT⊰ACPI\AUTHENTICAMD_-_X86_FAMILY_15_MODEL_75\_0ⅰACPI\AUTHENTICAMD_-_X86_FAMILY_15_MODEL_75\_1ACPI\FIXEDBUTTON\2&amp;DABA3FF&amp;06ACPI\PNP0000\4&amp;2B255CD7&amp;0ACPI\PNP0003\1_ACPI\PNP0100\4&amp;2B255CD7&amp;0ACPI\PNP0200\4&amp;2B255CD7&amp;0ߴACPI\PNP0303\4&amp;2B255CD7&amp;0ᙰACPI\PNP0401\4&amp;2B255CD7&amp;0ACPI\PNP0501\12ACPI\PNP0700\4&amp;2B255CD7&amp;0ACPI\PNP0800\4&amp;2B255CD7&amp;0ACPI\PNP0A08\2&amp;DABA3FF&amp;03ACPI\PNP0B00\4&amp;2B255CD7&amp;0ACPI\PNP0C01\2&amp;DABA3FF&amp;00ACPI\PNP0C02\1bACPI\PNP0C02\2_ACPI\PNP0C04\4&amp;2B255CD7&amp;0ACPI\PNP0C0C\2&amp;DABA3FF&amp;0\ACPI\PNP0C14\0&amp;ACPI\PNP0F13\4&amp;2B255CD7&amp;0ACPI_HAL\PNP0C08\02DISPLAY\HWP2636\5&amp;2E8BA312&amp;0&amp;10000080&amp;01&amp;05FDC\GENERIC_FLOPPY_DRIVE\5&amp;1E84F769&amp;0&amp;0HDAUDIO\FUNC_01&amp;VEN_10EC&amp;DEV_0260&amp;SUBSYS_10"/>
        </w:smartTagPr>
        <w:smartTag w:uri="urn:schemas-microsoft-com:office:smarttags" w:element="PersonName">
          <w:smartTagPr>
            <w:attr w:name="ProductID" w:val="la Constituci￳n"/>
          </w:smartTagPr>
          <w:r w:rsidRPr="000F68ED">
            <w:rPr>
              <w:rFonts w:cs="Arial"/>
              <w:szCs w:val="26"/>
            </w:rPr>
            <w:t>la Constitución</w:t>
          </w:r>
        </w:smartTag>
        <w:r w:rsidRPr="000F68ED">
          <w:rPr>
            <w:rFonts w:cs="Arial"/>
            <w:szCs w:val="26"/>
          </w:rPr>
          <w:t xml:space="preserve"> Política</w:t>
        </w:r>
      </w:smartTag>
      <w:r w:rsidRPr="000F68ED">
        <w:rPr>
          <w:rFonts w:cs="Arial"/>
          <w:szCs w:val="26"/>
        </w:rPr>
        <w:t xml:space="preserve">, y los artículos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y 5 del Decreto 640 de 2005, por razones que se resumen en los siguientes cargos:</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b/>
          <w:szCs w:val="26"/>
        </w:rPr>
      </w:pPr>
      <w:r w:rsidRPr="000F68ED">
        <w:rPr>
          <w:rFonts w:cs="Arial"/>
          <w:b/>
          <w:szCs w:val="26"/>
        </w:rPr>
        <w:t>Violación de normas constitucionales</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Adujo que el acto demandado vulnera el debido proceso consagrado en el artículo 29 de </w:t>
      </w:r>
      <w:smartTag w:uri="urn:schemas-microsoft-com:office:smarttags" w:element="PersonName">
        <w:smartTagPr>
          <w:attr w:name="ProductID" w:val="la C.P"/>
        </w:smartTagPr>
        <w:r w:rsidRPr="000F68ED">
          <w:rPr>
            <w:rFonts w:cs="Arial"/>
            <w:szCs w:val="26"/>
          </w:rPr>
          <w:t>la C.P</w:t>
        </w:r>
      </w:smartTag>
      <w:r w:rsidRPr="000F68ED">
        <w:rPr>
          <w:rFonts w:cs="Arial"/>
          <w:szCs w:val="26"/>
        </w:rPr>
        <w:t xml:space="preserve">., en razón a que mediante un acto administrativo se modifica el régimen tributario y contable del sector solidario, sin que el Superintendente Nacional de Salud tenga competencia para ello, pues se varía un procedimiento de ley para la constitución de reservas en el sector solidario, así como el régimen del </w:t>
      </w:r>
      <w:r w:rsidRPr="000F68ED">
        <w:rPr>
          <w:rFonts w:cs="Arial"/>
          <w:szCs w:val="26"/>
        </w:rPr>
        <w:lastRenderedPageBreak/>
        <w:t xml:space="preserve">impuesto de renta, desconociendo que, conforme a la ley, existe plena libertad para constituir reservas con cargo al ejercicio anual, es decir, sobre la base de ser considerados como egresos para efectos del cálculo del impuesto de renta. Además, se establece una “sanción pecuniaria” para el sector, como lo es el gravamen que en la práctica representa el hecho de que los fondos y reservas para el sector no sean deducibles como egreso al momento de liquidar el impuesto, tal como sí lo autoriza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y lo pretende desconocer el acto acusado.</w:t>
      </w: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Estimó, de otro lado, que introducir modificaciones al régimen de reservas de las entidades solidarias, desconoce lo dispuesto en el inciso tercero del artículo 58 Superior, que consagra un claro mandato de proteger y promover las formas asociativas y solidarias de propiedad, como quiera que se pretende a través de una disposición contable modificar el régimen de beneficios que </w:t>
      </w:r>
      <w:smartTag w:uri="urn:schemas-microsoft-com:office:smarttags" w:element="PersonName">
        <w:smartTagPr>
          <w:attr w:name="ProductID" w:val="la Constituci￳n"/>
        </w:smartTagPr>
        <w:r w:rsidRPr="000F68ED">
          <w:rPr>
            <w:rFonts w:cs="Arial"/>
            <w:szCs w:val="26"/>
          </w:rPr>
          <w:t>la Constitución</w:t>
        </w:r>
      </w:smartTag>
      <w:r w:rsidRPr="000F68ED">
        <w:rPr>
          <w:rFonts w:cs="Arial"/>
          <w:szCs w:val="26"/>
        </w:rPr>
        <w:t xml:space="preserve"> y la ley (Ley 79 de 1988 y Decreto 640 de 2005) han otorgado a las entidades del sector solidario.  </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Así mismo, consideró que se vulnera el artículo 84 de </w:t>
      </w:r>
      <w:smartTag w:uri="urn:schemas-microsoft-com:office:smarttags" w:element="PersonName">
        <w:smartTagPr>
          <w:attr w:name="ProductID" w:val="la C.P"/>
        </w:smartTagPr>
        <w:r w:rsidRPr="000F68ED">
          <w:rPr>
            <w:rFonts w:cs="Arial"/>
            <w:szCs w:val="26"/>
          </w:rPr>
          <w:t>la C.P</w:t>
        </w:r>
      </w:smartTag>
      <w:r w:rsidRPr="000F68ED">
        <w:rPr>
          <w:rFonts w:cs="Arial"/>
          <w:szCs w:val="26"/>
        </w:rPr>
        <w:t xml:space="preserve">., por cuanto que el Superintendente creó unos requisitos que exceden lo dispuesto por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de manera general para el sector solidario.</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Igualmente, en su concepto, el acto censurado es violatorio del artículo 122 de </w:t>
      </w:r>
      <w:smartTag w:uri="urn:schemas-microsoft-com:office:smarttags" w:element="PersonName">
        <w:smartTagPr>
          <w:attr w:name="ProductID" w:val="la C.P"/>
        </w:smartTagPr>
        <w:r w:rsidRPr="000F68ED">
          <w:rPr>
            <w:rFonts w:cs="Arial"/>
            <w:szCs w:val="26"/>
          </w:rPr>
          <w:t>la C.P</w:t>
        </w:r>
      </w:smartTag>
      <w:r w:rsidRPr="000F68ED">
        <w:rPr>
          <w:rFonts w:cs="Arial"/>
          <w:szCs w:val="26"/>
        </w:rPr>
        <w:t xml:space="preserve">., en razón a que el Superintendente no tiene ni la competencia, ni la función, ni la facultad para someter a las entidades </w:t>
      </w:r>
      <w:r w:rsidRPr="000F68ED">
        <w:rPr>
          <w:rFonts w:cs="Arial"/>
          <w:szCs w:val="26"/>
        </w:rPr>
        <w:lastRenderedPageBreak/>
        <w:t xml:space="preserve">del sector solidario a un régimen especial, pues ninguna de las normas que invoca para expedirlo le permiten modificar el régimen del impuesto de renta al cual se someten, por virtud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los fondos y reservas que se constituyan por las Asambleas de tales entidades, modificación que en efecto se introduce, si se tiene en cuenta que la citada ley prevé que dichos fondos o reservas se constituyen con cargo al ejercicio anual, mientras que con </w:t>
      </w:r>
      <w:smartTag w:uri="urn:schemas-microsoft-com:office:smarttags" w:element="PersonName">
        <w:smartTagPr>
          <w:attr w:name="ProductID" w:val="la Constituci￳n"/>
        </w:smartTagPr>
        <w:r w:rsidRPr="000F68ED">
          <w:rPr>
            <w:rFonts w:cs="Arial"/>
            <w:szCs w:val="26"/>
          </w:rPr>
          <w:t>la Resolución</w:t>
        </w:r>
      </w:smartTag>
      <w:r w:rsidRPr="000F68ED">
        <w:rPr>
          <w:rFonts w:cs="Arial"/>
          <w:szCs w:val="26"/>
        </w:rPr>
        <w:t xml:space="preserve"> 1804 de 2004 se pretende exigir que dichos fondos o reservas solo puedan aplicarse contra el ejercicio actual siempre que se constituyan “con cargo a los excedentes anuales previamente decretadas por el máximo órgano de la correspondiente entidad”, previniendo que “en ningún caso se podrán registrar reservas con cargo al gasto”, lo cual implica una abierta contradicción con la ley. De otro lado, la expedición del Plan Único de Cuentas, no tiene como objetivo modificar el régimen del impuesto de rentas, lo cual compete al legislador.</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El artículo 150 de </w:t>
      </w:r>
      <w:smartTag w:uri="urn:schemas-microsoft-com:office:smarttags" w:element="PersonName">
        <w:smartTagPr>
          <w:attr w:name="ProductID" w:val="la C.P"/>
        </w:smartTagPr>
        <w:r w:rsidRPr="000F68ED">
          <w:rPr>
            <w:rFonts w:cs="Arial"/>
            <w:szCs w:val="26"/>
          </w:rPr>
          <w:t>la C.P</w:t>
        </w:r>
      </w:smartTag>
      <w:r w:rsidRPr="000F68ED">
        <w:rPr>
          <w:rFonts w:cs="Arial"/>
          <w:szCs w:val="26"/>
        </w:rPr>
        <w:t>., en sus numerales 12 y 21, es vulnerado, ya que no puede atribuirse el Superintendente una competencia de regulación en materia del impuesto de renta, como tampoco puede expedir regulaciones que restrinjan la libertad económica.</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Precisó, así mismo, que se infringió el artículo 189 num. 11 de </w:t>
      </w:r>
      <w:smartTag w:uri="urn:schemas-microsoft-com:office:smarttags" w:element="PersonName">
        <w:smartTagPr>
          <w:attr w:name="ProductID" w:val="la Carta Pol￭tica"/>
        </w:smartTagPr>
        <w:r w:rsidRPr="000F68ED">
          <w:rPr>
            <w:rFonts w:cs="Arial"/>
            <w:szCs w:val="26"/>
          </w:rPr>
          <w:t>la Carta Política</w:t>
        </w:r>
      </w:smartTag>
      <w:r w:rsidRPr="000F68ED">
        <w:rPr>
          <w:rFonts w:cs="Arial"/>
          <w:szCs w:val="26"/>
        </w:rPr>
        <w:t xml:space="preserve">, pues no expidió el acto acusado para darle cumplida ejecución a la ley (art.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la cual supone la facultad dentro del sector solidario para que las Asambleas creen fondos o reservas </w:t>
      </w:r>
      <w:r w:rsidRPr="000F68ED">
        <w:rPr>
          <w:rFonts w:cs="Arial"/>
          <w:szCs w:val="26"/>
        </w:rPr>
        <w:lastRenderedPageBreak/>
        <w:t>con cargo al ejercicio anual, esto es, con cargo al gasto; contrario a ello, lo que se hizo fue modificar parcialmente la citada norma legal para condicionar el beneficio del impuesto de renta para los fondos o reservas constituidos en forma voluntaria, a que no se constituyan contra el gasto.</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Finalmente, esgrimió la violación del artículo 333 Superior, por cuanto se introducen requisitos de orden administrativo previos para determinar el beneficio del impuesto de renta aplicable a los fondos o reservas constituidos en forma voluntaria por </w:t>
      </w:r>
      <w:smartTag w:uri="urn:schemas-microsoft-com:office:smarttags" w:element="PersonName">
        <w:smartTagPr>
          <w:attr w:name="ProductID" w:val="la Asamblea"/>
        </w:smartTagPr>
        <w:r w:rsidRPr="000F68ED">
          <w:rPr>
            <w:rFonts w:cs="Arial"/>
            <w:szCs w:val="26"/>
          </w:rPr>
          <w:t>la Asamblea</w:t>
        </w:r>
      </w:smartTag>
      <w:r w:rsidRPr="000F68ED">
        <w:rPr>
          <w:rFonts w:cs="Arial"/>
          <w:szCs w:val="26"/>
        </w:rPr>
        <w:t>, que no están previstos en el marco legal par el sector solidario. Además, no se cumplen los requisitos establecidos en la sentencia C-615 de 2002 para el ejercicio de la facultad de intervención económica.</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b/>
          <w:szCs w:val="26"/>
        </w:rPr>
      </w:pPr>
      <w:r w:rsidRPr="000F68ED">
        <w:rPr>
          <w:rFonts w:cs="Arial"/>
          <w:b/>
          <w:szCs w:val="26"/>
        </w:rPr>
        <w:t>Violación de normas legales</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Anotó que se desconoce por </w:t>
      </w:r>
      <w:smartTag w:uri="urn:schemas-microsoft-com:office:smarttags" w:element="PersonName">
        <w:smartTagPr>
          <w:attr w:name="ProductID" w:val="la Constituci￳n"/>
        </w:smartTagPr>
        <w:r w:rsidRPr="000F68ED">
          <w:rPr>
            <w:rFonts w:cs="Arial"/>
            <w:szCs w:val="26"/>
          </w:rPr>
          <w:t>la Resolución</w:t>
        </w:r>
      </w:smartTag>
      <w:r w:rsidRPr="000F68ED">
        <w:rPr>
          <w:rFonts w:cs="Arial"/>
          <w:szCs w:val="26"/>
        </w:rPr>
        <w:t xml:space="preserve"> 1804 de 2004 el artículo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por falta de aplicación, al no solo desconocer en forma expresa esta norma que permite la constitución de la reserva con cargo al gasto, sino por exigir una condición no prevista en la ley para que los fondos o reservas sean considerados como egreso, como lo es que dicha constitución sea “con cargo a los excedentes anuales previamente decretadas por el máximo órgano de la correspondiente entidad”. E igualmente considerada infringido el artículo 5 del Decreto 640 de 2005, que modificó el artículo 11 del Decreto 4400 de 2004, y que reitera lo dispuesto en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w:t>
      </w:r>
    </w:p>
    <w:p w:rsidR="00EF7E2F" w:rsidRPr="000F68ED" w:rsidRDefault="00EF7E2F" w:rsidP="00EF7E2F">
      <w:pPr>
        <w:suppressAutoHyphens/>
        <w:overflowPunct/>
        <w:jc w:val="both"/>
        <w:textAlignment w:val="auto"/>
        <w:rPr>
          <w:rFonts w:cs="Arial"/>
          <w:szCs w:val="26"/>
        </w:rPr>
      </w:pPr>
    </w:p>
    <w:p w:rsidR="00EF7E2F" w:rsidRPr="000F68ED" w:rsidRDefault="00EF7E2F" w:rsidP="00EF7E2F">
      <w:pPr>
        <w:suppressAutoHyphens/>
        <w:overflowPunct/>
        <w:jc w:val="center"/>
        <w:textAlignment w:val="auto"/>
        <w:rPr>
          <w:rFonts w:cs="Arial"/>
          <w:b/>
          <w:bCs/>
          <w:szCs w:val="26"/>
        </w:rPr>
      </w:pPr>
    </w:p>
    <w:p w:rsidR="00EF7E2F" w:rsidRPr="000F68ED" w:rsidRDefault="00EF7E2F" w:rsidP="00EF7E2F">
      <w:pPr>
        <w:suppressAutoHyphens/>
        <w:overflowPunct/>
        <w:spacing w:line="360" w:lineRule="auto"/>
        <w:jc w:val="center"/>
        <w:textAlignment w:val="auto"/>
        <w:rPr>
          <w:rFonts w:cs="Arial"/>
          <w:szCs w:val="26"/>
        </w:rPr>
      </w:pPr>
      <w:r w:rsidRPr="000F68ED">
        <w:rPr>
          <w:rFonts w:cs="Arial"/>
          <w:b/>
          <w:bCs/>
          <w:szCs w:val="26"/>
        </w:rPr>
        <w:t xml:space="preserve">II.- CONTESTACIÓN DE </w:t>
      </w:r>
      <w:smartTag w:uri="urn:schemas-microsoft-com:office:smarttags" w:element="PersonName">
        <w:smartTagPr>
          <w:attr w:name="ProductID" w:val="LA DEMANDA"/>
        </w:smartTagPr>
        <w:r w:rsidRPr="000F68ED">
          <w:rPr>
            <w:rFonts w:cs="Arial"/>
            <w:b/>
            <w:bCs/>
            <w:szCs w:val="26"/>
          </w:rPr>
          <w:t>LA DEMANDA</w:t>
        </w:r>
      </w:smartTag>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pacing w:line="360" w:lineRule="auto"/>
        <w:jc w:val="both"/>
        <w:rPr>
          <w:rFonts w:cs="Arial"/>
          <w:szCs w:val="26"/>
        </w:rPr>
      </w:pPr>
      <w:r w:rsidRPr="000F68ED">
        <w:rPr>
          <w:rFonts w:cs="Arial"/>
          <w:szCs w:val="26"/>
        </w:rPr>
        <w:t xml:space="preserve">La apoderada de </w:t>
      </w:r>
      <w:smartTag w:uri="urn:schemas-microsoft-com:office:smarttags" w:element="PersonName">
        <w:smartTagPr>
          <w:attr w:name="ProductID" w:val="La Superintendencia Nacional"/>
        </w:smartTagPr>
        <w:smartTag w:uri="urn:schemas-microsoft-com:office:smarttags" w:element="PersonName">
          <w:smartTagPr>
            <w:attr w:name="ProductID" w:val="la Superintendencia"/>
          </w:smartTagPr>
          <w:r w:rsidRPr="000F68ED">
            <w:rPr>
              <w:rFonts w:cs="Arial"/>
              <w:szCs w:val="26"/>
            </w:rPr>
            <w:t>la Superintendencia</w:t>
          </w:r>
        </w:smartTag>
        <w:r w:rsidRPr="000F68ED">
          <w:rPr>
            <w:rFonts w:cs="Arial"/>
            <w:szCs w:val="26"/>
          </w:rPr>
          <w:t xml:space="preserve"> Nacional</w:t>
        </w:r>
      </w:smartTag>
      <w:r w:rsidRPr="000F68ED">
        <w:rPr>
          <w:rFonts w:cs="Arial"/>
          <w:szCs w:val="26"/>
        </w:rPr>
        <w:t xml:space="preserve"> de Salud, acudió al proceso para defender la legalidad del fragmento del acto acusado, en razón a que fue proferido en ejercicio de precisas facultades legales y a que no es violatorio de la normativa superior invocada en la demanda.</w:t>
      </w:r>
    </w:p>
    <w:p w:rsidR="00EF7E2F" w:rsidRPr="000F68ED" w:rsidRDefault="00EF7E2F" w:rsidP="00EF7E2F">
      <w:pPr>
        <w:spacing w:line="360" w:lineRule="auto"/>
        <w:jc w:val="both"/>
        <w:rPr>
          <w:rFonts w:cs="Arial"/>
          <w:szCs w:val="26"/>
        </w:rPr>
      </w:pPr>
    </w:p>
    <w:p w:rsidR="00EF7E2F" w:rsidRPr="000F68ED" w:rsidRDefault="00EF7E2F" w:rsidP="00EF7E2F">
      <w:pPr>
        <w:spacing w:line="360" w:lineRule="auto"/>
        <w:jc w:val="both"/>
        <w:rPr>
          <w:szCs w:val="26"/>
          <w:lang w:val="es-ES"/>
        </w:rPr>
      </w:pPr>
      <w:r w:rsidRPr="000F68ED">
        <w:rPr>
          <w:szCs w:val="26"/>
          <w:lang w:val="es-ES"/>
        </w:rPr>
        <w:t xml:space="preserve">Señaló que el Decreto 1259 de 1994, por medio del cual se reestructuró </w:t>
      </w:r>
      <w:smartTag w:uri="urn:schemas-microsoft-com:office:smarttags" w:element="PersonName">
        <w:smartTagPr>
          <w:attr w:name="ProductID" w:val="La Superintendencia Nacional"/>
        </w:smartTagPr>
        <w:r w:rsidRPr="000F68ED">
          <w:rPr>
            <w:szCs w:val="26"/>
            <w:lang w:val="es-ES"/>
          </w:rPr>
          <w:t>la Superintendencia Nacional</w:t>
        </w:r>
      </w:smartTag>
      <w:r w:rsidRPr="000F68ED">
        <w:rPr>
          <w:szCs w:val="26"/>
          <w:lang w:val="es-ES"/>
        </w:rPr>
        <w:t xml:space="preserve"> de Salud, estableció dentro de sus funciones y competencias, la inspección, vigilancia y control de las entidades a cargo de la prestación del servicio de salud, dentro de las cuales se encuentran las empresas promotoras de salud, las entidades que prestan servicios de medicina prepagada, y las instituciones prestadoras de servicios de salud, y que tales funciones están encaminadas a garantizar el adecuado funcionamiento y aplicación de los recursos públicos del Sistema de Seguridad Social en Salud. (arts. 3, 4 y 5)</w:t>
      </w:r>
    </w:p>
    <w:p w:rsidR="00EF7E2F" w:rsidRPr="000F68ED" w:rsidRDefault="00EF7E2F" w:rsidP="00EF7E2F">
      <w:pPr>
        <w:spacing w:line="412" w:lineRule="exact"/>
        <w:ind w:left="33"/>
        <w:jc w:val="both"/>
        <w:rPr>
          <w:szCs w:val="26"/>
          <w:lang w:val="es-ES"/>
        </w:rPr>
      </w:pPr>
    </w:p>
    <w:p w:rsidR="00EF7E2F" w:rsidRPr="000F68ED" w:rsidRDefault="00EF7E2F" w:rsidP="00EF7E2F">
      <w:pPr>
        <w:spacing w:line="412" w:lineRule="exact"/>
        <w:ind w:left="33"/>
        <w:jc w:val="both"/>
        <w:rPr>
          <w:szCs w:val="26"/>
          <w:lang w:val="es-ES"/>
        </w:rPr>
      </w:pPr>
      <w:r w:rsidRPr="000F68ED">
        <w:rPr>
          <w:szCs w:val="26"/>
          <w:lang w:val="es-ES"/>
        </w:rPr>
        <w:t xml:space="preserve">Precisó que conforme a lo establecido en el numeral 6 del artículo 7º de ese decreto, corresponde al Superintendente Nacional de Salud instruir a las entidades vigiladas sobre la manera como deben cumplirse las disposiciones que regulan su actividad, fijar los criterios técnicos y jurídicos que faciliten el cumplimiento de las normas que le compete aplicar y señalar los procedimientos para su cabal aplicación, y que al tenor del numeral 9 de esa misma disposición, se encuentra </w:t>
      </w:r>
      <w:r w:rsidRPr="000F68ED">
        <w:rPr>
          <w:szCs w:val="26"/>
          <w:lang w:val="es-ES"/>
        </w:rPr>
        <w:lastRenderedPageBreak/>
        <w:t xml:space="preserve">facultado para fijar, conforme a los principios y normas de contabilidad generalmente aceptados en Colombia y las instrucciones del Contador General de </w:t>
      </w:r>
      <w:smartTag w:uri="urn:schemas-microsoft-com:office:smarttags" w:element="PersonName">
        <w:smartTagPr>
          <w:attr w:name="ProductID" w:val="la Naci￳n"/>
        </w:smartTagPr>
        <w:r w:rsidRPr="000F68ED">
          <w:rPr>
            <w:szCs w:val="26"/>
            <w:lang w:val="es-ES"/>
          </w:rPr>
          <w:t>la Nación</w:t>
        </w:r>
      </w:smartTag>
      <w:r w:rsidRPr="000F68ED">
        <w:rPr>
          <w:szCs w:val="26"/>
          <w:lang w:val="es-ES"/>
        </w:rPr>
        <w:t>, cuando sea del caso, los mecanismos y procedimientos contables que deben adoptar, entre otras, las entidades de medicina prepagada, las instituciones prestadoras del servicio de salud y las empresas promotoras de salud, cuando no estén sujetas a la inspección, vigilancia y control de otra autoridad.</w:t>
      </w:r>
    </w:p>
    <w:p w:rsidR="00EF7E2F" w:rsidRPr="000F68ED" w:rsidRDefault="00EF7E2F" w:rsidP="00EF7E2F">
      <w:pPr>
        <w:spacing w:line="412" w:lineRule="exact"/>
        <w:ind w:left="33"/>
        <w:jc w:val="both"/>
        <w:rPr>
          <w:szCs w:val="26"/>
          <w:lang w:val="es-ES"/>
        </w:rPr>
      </w:pPr>
    </w:p>
    <w:p w:rsidR="00EF7E2F" w:rsidRPr="000F68ED" w:rsidRDefault="00EF7E2F" w:rsidP="00EF7E2F">
      <w:pPr>
        <w:spacing w:line="412" w:lineRule="exact"/>
        <w:ind w:left="33"/>
        <w:jc w:val="both"/>
        <w:rPr>
          <w:szCs w:val="26"/>
          <w:lang w:val="es-ES"/>
        </w:rPr>
      </w:pPr>
      <w:r w:rsidRPr="000F68ED">
        <w:rPr>
          <w:szCs w:val="26"/>
          <w:lang w:val="es-ES"/>
        </w:rPr>
        <w:t xml:space="preserve">Advirtió que, en ejercicio de las facultades conferidas por el Decreto 1259 de 1994, y con el propósito de velar por la transparencia de los recursos del Sistema General de Seguridad Social en Salud, se expidió </w:t>
      </w:r>
      <w:smartTag w:uri="urn:schemas-microsoft-com:office:smarttags" w:element="PersonName">
        <w:smartTagPr>
          <w:attr w:name="ProductID" w:val="la Resoluci￳n"/>
        </w:smartTagPr>
        <w:r w:rsidRPr="000F68ED">
          <w:rPr>
            <w:szCs w:val="26"/>
            <w:lang w:val="es-ES"/>
          </w:rPr>
          <w:t>la Resolución</w:t>
        </w:r>
      </w:smartTag>
      <w:r w:rsidRPr="000F68ED">
        <w:rPr>
          <w:szCs w:val="26"/>
          <w:lang w:val="es-ES"/>
        </w:rPr>
        <w:t xml:space="preserve"> 1804 de 2004.</w:t>
      </w:r>
    </w:p>
    <w:p w:rsidR="00EF7E2F" w:rsidRPr="000F68ED" w:rsidRDefault="00EF7E2F" w:rsidP="00EF7E2F">
      <w:pPr>
        <w:spacing w:line="388" w:lineRule="exact"/>
        <w:jc w:val="both"/>
        <w:rPr>
          <w:szCs w:val="26"/>
          <w:lang w:val="es-ES"/>
        </w:rPr>
      </w:pPr>
    </w:p>
    <w:p w:rsidR="00EF7E2F" w:rsidRPr="000F68ED" w:rsidRDefault="00EF7E2F" w:rsidP="00EF7E2F">
      <w:pPr>
        <w:spacing w:line="388" w:lineRule="exact"/>
        <w:jc w:val="both"/>
        <w:rPr>
          <w:szCs w:val="26"/>
          <w:lang w:val="es-ES"/>
        </w:rPr>
      </w:pPr>
      <w:r w:rsidRPr="000F68ED">
        <w:rPr>
          <w:szCs w:val="26"/>
          <w:lang w:val="es-ES"/>
        </w:rPr>
        <w:t xml:space="preserve">De otro lado, se refirió a la naturaleza de los recursos que administran las entidades que hacen parte del Sistema General de Seguridad Social en Salud, y observó que todos los recursos fiscales o parafiscales que se asignen o recauden con destino a la salud, tienen esa específica destinación y no pueden dirigirse sino a la prestación de ese servicio, y que por lo tanto, constituye deber jurídico de </w:t>
      </w:r>
      <w:smartTag w:uri="urn:schemas-microsoft-com:office:smarttags" w:element="PersonName">
        <w:smartTagPr>
          <w:attr w:name="ProductID" w:val="La Superintendencia Nacional"/>
        </w:smartTagPr>
        <w:r w:rsidRPr="000F68ED">
          <w:rPr>
            <w:szCs w:val="26"/>
            <w:lang w:val="es-ES"/>
          </w:rPr>
          <w:t>la Superintendencia Nacional</w:t>
        </w:r>
      </w:smartTag>
      <w:r w:rsidRPr="000F68ED">
        <w:rPr>
          <w:szCs w:val="26"/>
          <w:lang w:val="es-ES"/>
        </w:rPr>
        <w:t xml:space="preserve"> de Salud exigir a las Entidades Promotoras de Salud que sean prudentes en el cumplimiento de sus obligaciones en el Sistema General de Seguridad Social en Salud y que actúen con riguroso cuidado en lo que concierne a la recaudación, administración y ejecución de tales recursos públicos. </w:t>
      </w:r>
    </w:p>
    <w:p w:rsidR="00EF7E2F" w:rsidRPr="000F68ED" w:rsidRDefault="00EF7E2F" w:rsidP="00EF7E2F">
      <w:pPr>
        <w:spacing w:line="388" w:lineRule="exact"/>
        <w:jc w:val="both"/>
        <w:rPr>
          <w:szCs w:val="26"/>
          <w:lang w:val="es-ES"/>
        </w:rPr>
      </w:pPr>
    </w:p>
    <w:p w:rsidR="00EF7E2F" w:rsidRPr="000F68ED" w:rsidRDefault="00EF7E2F" w:rsidP="00EF7E2F">
      <w:pPr>
        <w:spacing w:line="388" w:lineRule="exact"/>
        <w:jc w:val="both"/>
        <w:rPr>
          <w:szCs w:val="26"/>
          <w:lang w:val="es-ES"/>
        </w:rPr>
      </w:pPr>
      <w:r w:rsidRPr="000F68ED">
        <w:rPr>
          <w:szCs w:val="26"/>
          <w:lang w:val="es-ES"/>
        </w:rPr>
        <w:t xml:space="preserve">Puntualizó, en ese contexto, que dada la naturaleza de los recursos del Sistema General de Seguridad Social en Salud, corresponde a </w:t>
      </w:r>
      <w:smartTag w:uri="urn:schemas-microsoft-com:office:smarttags" w:element="PersonName">
        <w:smartTagPr>
          <w:attr w:name="ProductID" w:val="La Superintendencia Nacional"/>
        </w:smartTagPr>
        <w:r w:rsidRPr="000F68ED">
          <w:rPr>
            <w:szCs w:val="26"/>
            <w:lang w:val="es-ES"/>
          </w:rPr>
          <w:t>la Superintendencia Nacional</w:t>
        </w:r>
      </w:smartTag>
      <w:r w:rsidRPr="000F68ED">
        <w:rPr>
          <w:szCs w:val="26"/>
          <w:lang w:val="es-ES"/>
        </w:rPr>
        <w:t xml:space="preserve"> de Salud velar por el manejo transparente de los mismos, siendo su obligación instruir a sus vigilados para que </w:t>
      </w:r>
      <w:r w:rsidRPr="000F68ED">
        <w:rPr>
          <w:szCs w:val="26"/>
          <w:lang w:val="es-ES"/>
        </w:rPr>
        <w:lastRenderedPageBreak/>
        <w:t>adopten un sistema contable uniforme que permita definir el marco técnico y jurídico, tal como se encuentra previsto en el numeral 9° del artículo 7 del Decreto 1259 de 1996.</w:t>
      </w:r>
    </w:p>
    <w:p w:rsidR="00EF7E2F" w:rsidRPr="000F68ED" w:rsidRDefault="00EF7E2F" w:rsidP="00EF7E2F">
      <w:pPr>
        <w:spacing w:line="388" w:lineRule="exact"/>
        <w:jc w:val="both"/>
        <w:rPr>
          <w:szCs w:val="26"/>
          <w:lang w:val="es-ES"/>
        </w:rPr>
      </w:pPr>
    </w:p>
    <w:p w:rsidR="00EF7E2F" w:rsidRPr="000F68ED" w:rsidRDefault="00EF7E2F" w:rsidP="00EF7E2F">
      <w:pPr>
        <w:spacing w:line="388" w:lineRule="exact"/>
        <w:jc w:val="both"/>
        <w:rPr>
          <w:szCs w:val="26"/>
          <w:lang w:val="es-ES"/>
        </w:rPr>
      </w:pPr>
      <w:r w:rsidRPr="000F68ED">
        <w:rPr>
          <w:szCs w:val="26"/>
          <w:lang w:val="es-ES"/>
        </w:rPr>
        <w:t xml:space="preserve">Afirmó que con ese propósito se expidió </w:t>
      </w:r>
      <w:smartTag w:uri="urn:schemas-microsoft-com:office:smarttags" w:element="PersonName">
        <w:smartTagPr>
          <w:attr w:name="ProductID" w:val="la Resoluci￳n No."/>
        </w:smartTagPr>
        <w:r w:rsidRPr="000F68ED">
          <w:rPr>
            <w:szCs w:val="26"/>
            <w:lang w:val="es-ES"/>
          </w:rPr>
          <w:t>la Resolución No.</w:t>
        </w:r>
      </w:smartTag>
      <w:r w:rsidRPr="000F68ED">
        <w:rPr>
          <w:szCs w:val="26"/>
          <w:lang w:val="es-ES"/>
        </w:rPr>
        <w:t xml:space="preserve"> 1804 de 2004, por medio de la cual se adoptó el Plan Único de Cuentas, el cual se constituye en un instrumento para armonizar y unificar el sistema contable de los diferentes sectores económicos, con el fin de permitir la transparencia de la información contable y, por consiguiente, su confiabilidad y comparabilidad, para lo cual se exige que los hechos económicos se clasifiquen apropiadamente según su naturaleza, de manera que se registren en cuentas adecuadas, conforme a un catálogo o plan de cuentas y descripciones con inclusión de la totalidad de cuentas de resumen y auxiliares, y con la utilización de códigos numéricos que permitan su identificación; las normas que unifican la contabilidad -destacó- no conducen a reformas en las normas sustanciales, sino que organizan la manera de rendir información al ente de vigilancia, teniendo las entidades la obligación de acogerse a una uniformidad de cuentas para informarlas al organismo de control en orden a que este pueda realizar su función de inspección, vigilancia y control dentro del Sistema General de Seguridad Social en Salud.</w:t>
      </w:r>
    </w:p>
    <w:p w:rsidR="00EF7E2F" w:rsidRPr="000F68ED" w:rsidRDefault="00EF7E2F" w:rsidP="00EF7E2F">
      <w:pPr>
        <w:spacing w:line="388" w:lineRule="exact"/>
        <w:jc w:val="both"/>
        <w:rPr>
          <w:szCs w:val="26"/>
          <w:lang w:val="es-ES"/>
        </w:rPr>
      </w:pPr>
    </w:p>
    <w:p w:rsidR="00EF7E2F" w:rsidRPr="000F68ED" w:rsidRDefault="00EF7E2F" w:rsidP="00EF7E2F">
      <w:pPr>
        <w:spacing w:line="408" w:lineRule="exact"/>
        <w:ind w:left="14"/>
        <w:jc w:val="both"/>
        <w:rPr>
          <w:szCs w:val="26"/>
          <w:lang w:val="es-ES"/>
        </w:rPr>
      </w:pPr>
      <w:r w:rsidRPr="000F68ED">
        <w:rPr>
          <w:szCs w:val="26"/>
          <w:lang w:val="es-ES"/>
        </w:rPr>
        <w:t xml:space="preserve">Indicó que la facultad de instrucción que ostenta </w:t>
      </w:r>
      <w:smartTag w:uri="urn:schemas-microsoft-com:office:smarttags" w:element="PersonName">
        <w:smartTagPr>
          <w:attr w:name="ProductID" w:val="la Superintendencia"/>
        </w:smartTagPr>
        <w:r w:rsidRPr="000F68ED">
          <w:rPr>
            <w:szCs w:val="26"/>
            <w:lang w:val="es-ES"/>
          </w:rPr>
          <w:t>la Superintendencia</w:t>
        </w:r>
      </w:smartTag>
      <w:r w:rsidRPr="000F68ED">
        <w:rPr>
          <w:szCs w:val="26"/>
          <w:lang w:val="es-ES"/>
        </w:rPr>
        <w:t xml:space="preserve"> propugna por el cumplimiento eficaz de los objetivos y funciones encomendadas a la entidad, y se realiza a través de la expedición de actos administrativos de carácter general que orienten e instruyan a sus vigiladas sobre la aplicación y observancia de las normas jurídicas y los procedimientos viables para su adecuada ejecución, lo que además conlleva el señalamiento de pautas y criterios de interpretación técnicos y jurídicos, así como recomendaciones y prohibiciones que </w:t>
      </w:r>
      <w:r w:rsidRPr="000F68ED">
        <w:rPr>
          <w:szCs w:val="26"/>
          <w:lang w:val="es-ES"/>
        </w:rPr>
        <w:lastRenderedPageBreak/>
        <w:t>faciliten el acatamiento del ordenamiento jurídico por parte de los vigilados.</w:t>
      </w:r>
    </w:p>
    <w:p w:rsidR="00EF7E2F" w:rsidRPr="000F68ED" w:rsidRDefault="00EF7E2F" w:rsidP="00EF7E2F">
      <w:pPr>
        <w:tabs>
          <w:tab w:val="left" w:pos="1252"/>
        </w:tabs>
        <w:spacing w:line="403" w:lineRule="exact"/>
        <w:jc w:val="both"/>
        <w:rPr>
          <w:szCs w:val="26"/>
          <w:lang w:val="es-ES"/>
        </w:rPr>
      </w:pPr>
    </w:p>
    <w:p w:rsidR="00EF7E2F" w:rsidRPr="000F68ED" w:rsidRDefault="00EF7E2F" w:rsidP="00EF7E2F">
      <w:pPr>
        <w:tabs>
          <w:tab w:val="left" w:pos="1214"/>
        </w:tabs>
        <w:spacing w:line="393" w:lineRule="exact"/>
        <w:jc w:val="both"/>
        <w:rPr>
          <w:szCs w:val="26"/>
          <w:lang w:val="es-ES"/>
        </w:rPr>
      </w:pPr>
      <w:r w:rsidRPr="000F68ED">
        <w:rPr>
          <w:szCs w:val="26"/>
          <w:lang w:val="es-ES"/>
        </w:rPr>
        <w:t xml:space="preserve">Precisó, sobre la violación del artículo 56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que dicha norma no establece que esas "otras reservas y fondos con fines determinados" sean de carácter patrimonial, y menos que, de considerarse patrimoniales, puedan hacerse con cargo al gasto; que se trate o no de reservas patrimoniales, en los principios y normas que regulan la contabilidad sí se prevé la forma como deben contabilizarse las reservas, estableciéndose que cuando se constituyan reservas y estas sean patrimoniales, deberán ser con cargo al excedente, y cuando sean pasivas deberán ser con cargo al gasto (artículos 11, 40 y 87 del Decreto 2649 de 1993); y que, por lo tanto, no puede aceptarse la afirmación del demandante de constituir reservas patrimoniales con cargo al gasto, ya que ni el artículo 56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ni mucho menos el Decreto 2649 de 1993 (aplicable a todas las personas obligadas a llevar la contabilidad en Colombia, según el art. 2º del Decreto 2469 de 1993), señalan que con cargo al gasto se puedan o deban contabilizar reservas contingentes que aumenten el patrimonio.</w:t>
      </w:r>
    </w:p>
    <w:p w:rsidR="00EF7E2F" w:rsidRPr="000F68ED" w:rsidRDefault="00EF7E2F" w:rsidP="00EF7E2F">
      <w:pPr>
        <w:spacing w:line="417" w:lineRule="exact"/>
        <w:jc w:val="both"/>
        <w:rPr>
          <w:szCs w:val="26"/>
          <w:lang w:val="es-ES"/>
        </w:rPr>
      </w:pPr>
      <w:r w:rsidRPr="000F68ED">
        <w:rPr>
          <w:szCs w:val="26"/>
          <w:lang w:val="es-ES"/>
        </w:rPr>
        <w:t xml:space="preserve">Anotó que de acuerdo con el artículo 53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que dispone que </w:t>
      </w:r>
      <w:r w:rsidRPr="000F68ED">
        <w:rPr>
          <w:i/>
          <w:iCs/>
          <w:szCs w:val="26"/>
          <w:lang w:val="es-ES"/>
        </w:rPr>
        <w:t xml:space="preserve">"las Cooperativas tendrán ejercicios anuales que se cerrarán el 31 de diciembre", </w:t>
      </w:r>
      <w:r w:rsidRPr="000F68ED">
        <w:rPr>
          <w:szCs w:val="26"/>
          <w:lang w:val="es-ES"/>
        </w:rPr>
        <w:t xml:space="preserve">y que </w:t>
      </w:r>
      <w:r w:rsidRPr="000F68ED">
        <w:rPr>
          <w:i/>
          <w:iCs/>
          <w:szCs w:val="26"/>
          <w:lang w:val="es-ES"/>
        </w:rPr>
        <w:t>"al término de cada ejercicio se cortarán las cuentas y se elaborará el balance, el inventario, y estado de resultados”</w:t>
      </w:r>
      <w:r w:rsidRPr="000F68ED">
        <w:rPr>
          <w:iCs/>
          <w:szCs w:val="26"/>
          <w:lang w:val="es-ES"/>
        </w:rPr>
        <w:t>, e</w:t>
      </w:r>
      <w:r w:rsidRPr="000F68ED">
        <w:rPr>
          <w:szCs w:val="26"/>
          <w:lang w:val="es-ES"/>
        </w:rPr>
        <w:t xml:space="preserve">s claro que el ejercicio anual se constituye en una etapa procesal de la contabilidad, y no como un sinónimo de gasto, tal y como lo señala el actor. En este sentido, no existe sustento en las normas sustantivas que permita aceptar la similitud que hace el demandante entre "excedentes" y "gasto", y sí, por el contrario, existe </w:t>
      </w:r>
      <w:r w:rsidRPr="000F68ED">
        <w:rPr>
          <w:szCs w:val="26"/>
          <w:lang w:val="es-ES"/>
        </w:rPr>
        <w:lastRenderedPageBreak/>
        <w:t>claridad sobre la posibilidad de constituir estas reservas patrimoniales, sólo hasta finalizado el ejercicio anual y con cargo a los excedentes.</w:t>
      </w:r>
    </w:p>
    <w:p w:rsidR="00EF7E2F" w:rsidRPr="000F68ED" w:rsidRDefault="00EF7E2F" w:rsidP="00EF7E2F">
      <w:pPr>
        <w:spacing w:line="417" w:lineRule="exact"/>
        <w:jc w:val="both"/>
        <w:rPr>
          <w:szCs w:val="26"/>
          <w:lang w:val="es-ES"/>
        </w:rPr>
      </w:pPr>
    </w:p>
    <w:p w:rsidR="00EF7E2F" w:rsidRPr="000F68ED" w:rsidRDefault="00EF7E2F" w:rsidP="00EF7E2F">
      <w:pPr>
        <w:spacing w:line="417" w:lineRule="exact"/>
        <w:jc w:val="both"/>
        <w:rPr>
          <w:szCs w:val="26"/>
          <w:lang w:val="es-ES"/>
        </w:rPr>
      </w:pPr>
      <w:r w:rsidRPr="000F68ED">
        <w:rPr>
          <w:szCs w:val="26"/>
          <w:lang w:val="es-ES"/>
        </w:rPr>
        <w:t xml:space="preserve">Afirmó que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100 de 1993, en sus artículos 177, 178, 182, 205 y 220, confiere a las Entidades Promotoras de Salud la función de recaudar las cotizaciones y captar los recursos de los afiliados al Sistema General de Seguridad Social en Salud, los cuales son públicos y de naturaleza parafiscal, con la destinación específica que este último concepto           conlleva. Por lo tanto, a su juicio, no es posible constituir reservas patrimoniales para contingencias con cargo al gasto, ya que ello llevaría a una disminución en los recursos destinados a la prestación del servicio de salud, y en consecuencia, a un enriquecimiento sin justa causa.</w:t>
      </w:r>
    </w:p>
    <w:p w:rsidR="00EF7E2F" w:rsidRPr="000F68ED" w:rsidRDefault="00EF7E2F" w:rsidP="00EF7E2F">
      <w:pPr>
        <w:spacing w:line="417" w:lineRule="exact"/>
        <w:jc w:val="both"/>
        <w:rPr>
          <w:szCs w:val="26"/>
          <w:lang w:val="es-ES"/>
        </w:rPr>
      </w:pPr>
    </w:p>
    <w:p w:rsidR="00EF7E2F" w:rsidRPr="000F68ED" w:rsidRDefault="00EF7E2F" w:rsidP="00EF7E2F">
      <w:pPr>
        <w:spacing w:line="412" w:lineRule="exact"/>
        <w:jc w:val="both"/>
        <w:rPr>
          <w:szCs w:val="26"/>
          <w:lang w:val="es-ES"/>
        </w:rPr>
      </w:pPr>
      <w:r w:rsidRPr="000F68ED">
        <w:rPr>
          <w:szCs w:val="26"/>
          <w:lang w:val="es-ES"/>
        </w:rPr>
        <w:t xml:space="preserve">Respecto a las afirmaciones del demandante, relacionadas con la presunta imposibilidad que tienen las cooperativas de incrementar las reservas de carácter voluntario e irrepartible con cargo al excedente, estimó que se encuentra desvirtuada si se atiende a la literalidad de las disposiciones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En efecto, la mencionada ley prevé que las cooperativas pueden obtener excedentes como resultado de su operación, los cuales, conforme al artículo 54, deben ser destinados: un 20%, a crear y mantener una reserva de protección de los aportes sociales; otro 20%, para el fondo de educación, y un 10% para el fondo de solidaridad. De acuerdo con lo anterior, efectivamente existen límites para la constitución de fondos y reservas en las cooperativas, quedando la destinación del porcentaje restante a discreción de </w:t>
      </w:r>
      <w:smartTag w:uri="urn:schemas-microsoft-com:office:smarttags" w:element="PersonName">
        <w:smartTagPr>
          <w:attr w:name="ProductID" w:val="la Asamblea General"/>
        </w:smartTagPr>
        <w:r w:rsidRPr="000F68ED">
          <w:rPr>
            <w:szCs w:val="26"/>
            <w:lang w:val="es-ES"/>
          </w:rPr>
          <w:t>la Asamblea General</w:t>
        </w:r>
      </w:smartTag>
      <w:r w:rsidRPr="000F68ED">
        <w:rPr>
          <w:szCs w:val="26"/>
          <w:lang w:val="es-ES"/>
        </w:rPr>
        <w:t xml:space="preserve"> (artículo 56 Ley 79 de 1988), lo que indica que no </w:t>
      </w:r>
      <w:r w:rsidRPr="000F68ED">
        <w:rPr>
          <w:szCs w:val="26"/>
          <w:lang w:val="es-ES"/>
        </w:rPr>
        <w:lastRenderedPageBreak/>
        <w:t>es cierto que las cooperativas se encuentren imposibilitadas para tomar ese remanente a efectos de aumentar sus reservas patrimoniales.</w:t>
      </w:r>
    </w:p>
    <w:p w:rsidR="00EF7E2F" w:rsidRPr="000F68ED" w:rsidRDefault="00EF7E2F" w:rsidP="00EF7E2F">
      <w:pPr>
        <w:spacing w:line="412" w:lineRule="exact"/>
        <w:jc w:val="both"/>
        <w:rPr>
          <w:szCs w:val="26"/>
          <w:lang w:val="es-ES"/>
        </w:rPr>
      </w:pPr>
    </w:p>
    <w:p w:rsidR="00EF7E2F" w:rsidRPr="000F68ED" w:rsidRDefault="00EF7E2F" w:rsidP="00EF7E2F">
      <w:pPr>
        <w:spacing w:line="408" w:lineRule="exact"/>
        <w:ind w:left="9"/>
        <w:jc w:val="both"/>
        <w:rPr>
          <w:szCs w:val="26"/>
          <w:lang w:val="es-ES"/>
        </w:rPr>
      </w:pPr>
      <w:r w:rsidRPr="000F68ED">
        <w:rPr>
          <w:szCs w:val="26"/>
          <w:lang w:val="es-ES"/>
        </w:rPr>
        <w:t xml:space="preserve">Advirtió que sólo como desarrollo del artículo 54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puede entenderse la facultad prevista en el artículo 56 ibídem, norma que otorga a las cooperativas las facultades de </w:t>
      </w:r>
      <w:r w:rsidRPr="000F68ED">
        <w:rPr>
          <w:i/>
          <w:iCs/>
          <w:szCs w:val="26"/>
          <w:lang w:val="es-ES"/>
        </w:rPr>
        <w:t xml:space="preserve">"crear por decisión de la asamblea general otras reservas y fondos con fines determinados”, </w:t>
      </w:r>
      <w:r w:rsidRPr="000F68ED">
        <w:rPr>
          <w:szCs w:val="26"/>
          <w:lang w:val="es-ES"/>
        </w:rPr>
        <w:t xml:space="preserve">y de </w:t>
      </w:r>
      <w:r w:rsidRPr="000F68ED">
        <w:rPr>
          <w:i/>
          <w:iCs/>
          <w:szCs w:val="26"/>
          <w:lang w:val="es-ES"/>
        </w:rPr>
        <w:t xml:space="preserve">"prever en sus presupuestos y registrar en su contabilidad, incrementos progresivos de las reservas </w:t>
      </w:r>
      <w:r w:rsidRPr="000F68ED">
        <w:rPr>
          <w:szCs w:val="26"/>
          <w:lang w:val="es-ES"/>
        </w:rPr>
        <w:t xml:space="preserve">y </w:t>
      </w:r>
      <w:r w:rsidRPr="000F68ED">
        <w:rPr>
          <w:i/>
          <w:iCs/>
          <w:szCs w:val="26"/>
          <w:lang w:val="es-ES"/>
        </w:rPr>
        <w:t xml:space="preserve">fondos con cargo al ejercicio anual'. </w:t>
      </w:r>
      <w:r w:rsidRPr="000F68ED">
        <w:rPr>
          <w:iCs/>
          <w:szCs w:val="26"/>
          <w:lang w:val="es-ES"/>
        </w:rPr>
        <w:t xml:space="preserve">Esto es, </w:t>
      </w:r>
      <w:r w:rsidRPr="000F68ED">
        <w:rPr>
          <w:szCs w:val="26"/>
          <w:lang w:val="es-ES"/>
        </w:rPr>
        <w:t xml:space="preserve">con cargo a los excedentes, luego de efectuadas las destinaciones mínimas a que se refiere la primera parte del artículo 54, las cooperativas pueden hacer uso de la facultad allí prevista y afectar con el remanente todos o cualquiera de los destinos previstos en los numerales 1°, 2º, 3° y 4°, o por decisión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0F68ED">
            <w:rPr>
              <w:szCs w:val="26"/>
              <w:lang w:val="es-ES"/>
            </w:rPr>
            <w:t>la Asamblea</w:t>
          </w:r>
        </w:smartTag>
        <w:r w:rsidRPr="000F68ED">
          <w:rPr>
            <w:szCs w:val="26"/>
            <w:lang w:val="es-ES"/>
          </w:rPr>
          <w:t xml:space="preserve"> General</w:t>
        </w:r>
      </w:smartTag>
      <w:r w:rsidRPr="000F68ED">
        <w:rPr>
          <w:szCs w:val="26"/>
          <w:lang w:val="es-ES"/>
        </w:rPr>
        <w:t xml:space="preserve">, crear nuevos fondos o reservas con fines determinados, o presupuestar y registrar incrementos progresivos en los fondos o reservas, incrementos que, por no haber distinción en la norma, pueden hacerse en aquellos fondos y reservas constituidos por obligación del artículo 54, o los que voluntariamente prevean los estatutos o establezca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0F68ED">
            <w:rPr>
              <w:szCs w:val="26"/>
              <w:lang w:val="es-ES"/>
            </w:rPr>
            <w:t>la Asamblea</w:t>
          </w:r>
        </w:smartTag>
        <w:r w:rsidRPr="000F68ED">
          <w:rPr>
            <w:szCs w:val="26"/>
            <w:lang w:val="es-ES"/>
          </w:rPr>
          <w:t xml:space="preserve"> General.</w:t>
        </w:r>
      </w:smartTag>
    </w:p>
    <w:p w:rsidR="00EF7E2F" w:rsidRPr="000F68ED" w:rsidRDefault="00EF7E2F" w:rsidP="00EF7E2F">
      <w:pPr>
        <w:spacing w:line="403" w:lineRule="exact"/>
        <w:ind w:left="14"/>
        <w:jc w:val="both"/>
        <w:rPr>
          <w:szCs w:val="26"/>
          <w:lang w:val="es-ES"/>
        </w:rPr>
      </w:pPr>
    </w:p>
    <w:p w:rsidR="00EF7E2F" w:rsidRPr="000F68ED" w:rsidRDefault="00EF7E2F" w:rsidP="00EF7E2F">
      <w:pPr>
        <w:spacing w:line="403" w:lineRule="exact"/>
        <w:ind w:left="14"/>
        <w:jc w:val="both"/>
        <w:rPr>
          <w:szCs w:val="26"/>
          <w:lang w:val="es-ES"/>
        </w:rPr>
      </w:pPr>
      <w:r w:rsidRPr="000F68ED">
        <w:rPr>
          <w:szCs w:val="26"/>
          <w:lang w:val="es-ES"/>
        </w:rPr>
        <w:t xml:space="preserve">Señaló que las disposiciones demandadas no modifican de manera alguna normas superiores, tienen como fundamento las competencias asignadas a la entidad en el numeral 9° del artículo 7 del Decreto 1259 de 1994, en los artículos 232 y 233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100 de 1993 y en el artículo 8° del Decreto 515 de 2004, y solo buscan establecer un sistema contable uniforme que permita definir el marco técnico y jurídico que han de seguir en adelante las entidades vigiladas, siendo </w:t>
      </w:r>
      <w:r w:rsidRPr="000F68ED">
        <w:rPr>
          <w:szCs w:val="26"/>
          <w:lang w:val="es-ES"/>
        </w:rPr>
        <w:lastRenderedPageBreak/>
        <w:t>un instrumento que a su vez facilita la función de inspección, vigilancia y control de Superintendencia Nacional de Salud.</w:t>
      </w:r>
    </w:p>
    <w:p w:rsidR="00EF7E2F" w:rsidRPr="000F68ED" w:rsidRDefault="00EF7E2F" w:rsidP="00EF7E2F">
      <w:pPr>
        <w:spacing w:line="408" w:lineRule="exact"/>
        <w:ind w:left="9"/>
        <w:jc w:val="both"/>
        <w:rPr>
          <w:szCs w:val="26"/>
          <w:lang w:val="es-ES"/>
        </w:rPr>
      </w:pPr>
    </w:p>
    <w:p w:rsidR="00EF7E2F" w:rsidRPr="000F68ED" w:rsidRDefault="00EF7E2F" w:rsidP="00EF7E2F">
      <w:pPr>
        <w:spacing w:line="408" w:lineRule="exact"/>
        <w:ind w:left="9"/>
        <w:jc w:val="both"/>
        <w:rPr>
          <w:szCs w:val="26"/>
          <w:lang w:val="es-ES"/>
        </w:rPr>
      </w:pPr>
      <w:r w:rsidRPr="000F68ED">
        <w:rPr>
          <w:szCs w:val="26"/>
          <w:lang w:val="es-ES"/>
        </w:rPr>
        <w:t>Finalmente, estimó que el actor no fundamentó, en ninguno de los casos, el concepto de la violación de las normas constitucionales invocadas como infringidas con el acto impugnado.</w:t>
      </w:r>
    </w:p>
    <w:p w:rsidR="00EF7E2F" w:rsidRPr="000F68ED" w:rsidRDefault="00EF7E2F" w:rsidP="00EF7E2F">
      <w:pPr>
        <w:suppressAutoHyphens/>
        <w:overflowPunct/>
        <w:spacing w:line="360" w:lineRule="auto"/>
        <w:jc w:val="center"/>
        <w:textAlignment w:val="auto"/>
        <w:rPr>
          <w:rFonts w:cs="Arial"/>
          <w:b/>
          <w:szCs w:val="26"/>
        </w:rPr>
      </w:pPr>
    </w:p>
    <w:p w:rsidR="00EF7E2F" w:rsidRPr="000F68ED" w:rsidRDefault="00EF7E2F" w:rsidP="00EF7E2F">
      <w:pPr>
        <w:suppressAutoHyphens/>
        <w:overflowPunct/>
        <w:spacing w:line="360" w:lineRule="auto"/>
        <w:jc w:val="center"/>
        <w:textAlignment w:val="auto"/>
        <w:rPr>
          <w:rFonts w:cs="Arial"/>
          <w:b/>
          <w:szCs w:val="26"/>
        </w:rPr>
      </w:pPr>
    </w:p>
    <w:p w:rsidR="00EF7E2F" w:rsidRPr="000F68ED" w:rsidRDefault="00EF7E2F" w:rsidP="00EF7E2F">
      <w:pPr>
        <w:suppressAutoHyphens/>
        <w:overflowPunct/>
        <w:spacing w:line="360" w:lineRule="auto"/>
        <w:jc w:val="center"/>
        <w:textAlignment w:val="auto"/>
        <w:rPr>
          <w:rFonts w:cs="Arial"/>
          <w:b/>
          <w:szCs w:val="26"/>
        </w:rPr>
      </w:pPr>
      <w:r w:rsidRPr="000F68ED">
        <w:rPr>
          <w:rFonts w:cs="Arial"/>
          <w:b/>
          <w:szCs w:val="26"/>
        </w:rPr>
        <w:t xml:space="preserve">III.- COADYUVANCIA DE </w:t>
      </w:r>
      <w:smartTag w:uri="urn:schemas-microsoft-com:office:smarttags" w:element="PersonName">
        <w:smartTagPr>
          <w:attr w:name="ProductID" w:val="LA ACCION"/>
        </w:smartTagPr>
        <w:r w:rsidRPr="000F68ED">
          <w:rPr>
            <w:rFonts w:cs="Arial"/>
            <w:b/>
            <w:szCs w:val="26"/>
          </w:rPr>
          <w:t>LA ACCION</w:t>
        </w:r>
      </w:smartTag>
    </w:p>
    <w:p w:rsidR="00EF7E2F" w:rsidRPr="000F68ED" w:rsidRDefault="00EF7E2F" w:rsidP="00EF7E2F">
      <w:pPr>
        <w:suppressAutoHyphens/>
        <w:overflowPunct/>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En escrito presentado dentro de la oportunidad legal (fls. </w:t>
      </w:r>
      <w:smartTag w:uri="urn:schemas-microsoft-com:office:smarttags" w:element="metricconverter">
        <w:smartTagPr>
          <w:attr w:name="ProductID" w:val="162 a"/>
        </w:smartTagPr>
        <w:r w:rsidRPr="000F68ED">
          <w:rPr>
            <w:rFonts w:cs="Arial"/>
            <w:szCs w:val="26"/>
          </w:rPr>
          <w:t>162 a</w:t>
        </w:r>
      </w:smartTag>
      <w:r w:rsidRPr="000F68ED">
        <w:rPr>
          <w:rFonts w:cs="Arial"/>
          <w:szCs w:val="26"/>
        </w:rPr>
        <w:t xml:space="preserve"> 165 de este cuaderno), el ciudadano Juan Manuel Díaz-Granados Ortíz, en dicha condición y en calidad de Presidente Ejecutivo de </w:t>
      </w:r>
      <w:smartTag w:uri="urn:schemas-microsoft-com:office:smarttags" w:element="PersonName">
        <w:smartTagPr>
          <w:attr w:name="ProductID" w:val="la Asociaci￳n Colombiana"/>
        </w:smartTagPr>
        <w:smartTag w:uri="urn:schemas-microsoft-com:office:smarttags" w:element="PersonName">
          <w:smartTagPr>
            <w:attr w:name="ProductID" w:val="la Asociaci￳n"/>
          </w:smartTagPr>
          <w:r w:rsidRPr="000F68ED">
            <w:rPr>
              <w:rFonts w:cs="Arial"/>
              <w:szCs w:val="26"/>
            </w:rPr>
            <w:t>la Asociación</w:t>
          </w:r>
        </w:smartTag>
        <w:r w:rsidRPr="000F68ED">
          <w:rPr>
            <w:rFonts w:cs="Arial"/>
            <w:szCs w:val="26"/>
          </w:rPr>
          <w:t xml:space="preserve"> Colombiana</w:t>
        </w:r>
      </w:smartTag>
      <w:r w:rsidRPr="000F68ED">
        <w:rPr>
          <w:rFonts w:cs="Arial"/>
          <w:szCs w:val="26"/>
        </w:rPr>
        <w:t xml:space="preserve"> de Empresas de Medicina Integral – ACEMI, interviene en el proceso, en orden a que se declare la nulidad de </w:t>
      </w:r>
      <w:smartTag w:uri="urn:schemas-microsoft-com:office:smarttags" w:element="PersonName">
        <w:smartTagPr>
          <w:attr w:name="ProductID" w:val="la Resoluci￳n"/>
        </w:smartTagPr>
        <w:r w:rsidRPr="000F68ED">
          <w:rPr>
            <w:rFonts w:cs="Arial"/>
            <w:szCs w:val="26"/>
          </w:rPr>
          <w:t>la Resolución</w:t>
        </w:r>
      </w:smartTag>
      <w:r w:rsidRPr="000F68ED">
        <w:rPr>
          <w:rFonts w:cs="Arial"/>
          <w:szCs w:val="26"/>
        </w:rPr>
        <w:t xml:space="preserve"> 1804 de 2004, en los apartes mencionados en la demanda.</w:t>
      </w:r>
    </w:p>
    <w:p w:rsidR="00EF7E2F" w:rsidRPr="000F68ED" w:rsidRDefault="00EF7E2F" w:rsidP="00EF7E2F">
      <w:pPr>
        <w:suppressAutoHyphens/>
        <w:overflowPunct/>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Aduce que la actividad de proferir instrucciones no comporta la facultad de restringir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en el sentido de precisar que el registro de las reservas debe efectuarse con cargo al gasto, aun so pretexto de preservar el carácter parafiscal de los recursos de la seguridad social en salud, pues, es de advertir, conforme al artículo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que contable y tributariamente las reservas y fondos no son egresos, ya que son apropiaciones de las utilidades y no tienen efectos tributarios, puesto que la ley no ofrece ningún beneficio fiscal para las reservas.</w:t>
      </w:r>
    </w:p>
    <w:p w:rsidR="00EF7E2F" w:rsidRPr="000F68ED" w:rsidRDefault="00EF7E2F" w:rsidP="00EF7E2F">
      <w:pPr>
        <w:suppressAutoHyphens/>
        <w:overflowPunct/>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lastRenderedPageBreak/>
        <w:t xml:space="preserve">Precisó, en ese orden, que la disposición acusada por el demandante es, a su juicio, violatoria de los artículos 6 y 121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F68ED">
            <w:rPr>
              <w:rFonts w:cs="Arial"/>
              <w:szCs w:val="26"/>
            </w:rPr>
            <w:t>la Constitución</w:t>
          </w:r>
        </w:smartTag>
        <w:r w:rsidRPr="000F68ED">
          <w:rPr>
            <w:rFonts w:cs="Arial"/>
            <w:szCs w:val="26"/>
          </w:rPr>
          <w:t xml:space="preserve"> Política</w:t>
        </w:r>
      </w:smartTag>
      <w:r w:rsidRPr="000F68ED">
        <w:rPr>
          <w:rFonts w:cs="Arial"/>
          <w:szCs w:val="26"/>
        </w:rPr>
        <w:t xml:space="preserve">, al imponer restricciones al derecho que tienen las entidades cooperativas de crear reservas diferentes a las de protección de los aportes sociales y fondos específicos, y de prever en sus presupuestos y registrar en su contabilidad incrementos progresivos de las reservas y fondos con cargo al ejercicio de cada año, según lo consagra el artículo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w:t>
      </w:r>
    </w:p>
    <w:p w:rsidR="00EF7E2F" w:rsidRPr="000F68ED" w:rsidRDefault="00EF7E2F" w:rsidP="00EF7E2F">
      <w:pPr>
        <w:suppressAutoHyphens/>
        <w:overflowPunct/>
        <w:jc w:val="center"/>
        <w:textAlignment w:val="auto"/>
        <w:rPr>
          <w:rFonts w:cs="Arial"/>
          <w:szCs w:val="26"/>
        </w:rPr>
      </w:pPr>
    </w:p>
    <w:p w:rsidR="00EF7E2F" w:rsidRPr="000F68ED" w:rsidRDefault="00EF7E2F" w:rsidP="00EF7E2F">
      <w:pPr>
        <w:suppressAutoHyphens/>
        <w:overflowPunct/>
        <w:jc w:val="center"/>
        <w:textAlignment w:val="auto"/>
        <w:rPr>
          <w:rFonts w:cs="Arial"/>
          <w:szCs w:val="26"/>
        </w:rPr>
      </w:pPr>
    </w:p>
    <w:p w:rsidR="00EF7E2F" w:rsidRPr="000F68ED" w:rsidRDefault="00EF7E2F" w:rsidP="00EF7E2F">
      <w:pPr>
        <w:suppressAutoHyphens/>
        <w:overflowPunct/>
        <w:spacing w:line="360" w:lineRule="auto"/>
        <w:jc w:val="center"/>
        <w:textAlignment w:val="auto"/>
        <w:rPr>
          <w:rFonts w:cs="Arial"/>
          <w:szCs w:val="26"/>
        </w:rPr>
      </w:pPr>
      <w:r w:rsidRPr="000F68ED">
        <w:rPr>
          <w:rFonts w:cs="Arial"/>
          <w:b/>
          <w:bCs/>
          <w:szCs w:val="26"/>
        </w:rPr>
        <w:t xml:space="preserve">IV.- ALEGATOS DE CONCLUSIÓN </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La apoderada de </w:t>
      </w:r>
      <w:smartTag w:uri="urn:schemas-microsoft-com:office:smarttags" w:element="PersonName">
        <w:smartTagPr>
          <w:attr w:name="ProductID" w:val="La Superintendencia Nacional"/>
        </w:smartTagPr>
        <w:r w:rsidRPr="000F68ED">
          <w:rPr>
            <w:rFonts w:cs="Arial"/>
            <w:szCs w:val="26"/>
          </w:rPr>
          <w:t>la Superintendencia Nacional</w:t>
        </w:r>
      </w:smartTag>
      <w:r w:rsidRPr="000F68ED">
        <w:rPr>
          <w:rFonts w:cs="Arial"/>
          <w:szCs w:val="26"/>
        </w:rPr>
        <w:t xml:space="preserve"> de Salud presentó en tiempo su alegato de conclusión, para reiterar las razones y fundamentos de la defensa consignados en la contestación de la demanda, y anotar que el acto demandado fue derogado a partir del 1º de enero de 2004, por el artículo 4 de </w:t>
      </w:r>
      <w:smartTag w:uri="urn:schemas-microsoft-com:office:smarttags" w:element="PersonName">
        <w:smartTagPr>
          <w:attr w:name="ProductID" w:val="la Constituci￳n"/>
        </w:smartTagPr>
        <w:r w:rsidRPr="000F68ED">
          <w:rPr>
            <w:rFonts w:cs="Arial"/>
            <w:szCs w:val="26"/>
          </w:rPr>
          <w:t>la Resolución</w:t>
        </w:r>
      </w:smartTag>
      <w:r w:rsidRPr="000F68ED">
        <w:rPr>
          <w:rFonts w:cs="Arial"/>
          <w:szCs w:val="26"/>
        </w:rPr>
        <w:t xml:space="preserve"> 724 de 2008 “Por la cual se emite el Plan Único de Cuentas para las Entidades Promotoras de Salud, Instituciones Prestadoras de Salud y Entidades que Administran Planes Adicionales de Salud y Servicios de Ambulancia por Demanda” (fls. 160 y 161 de este cuaderno)</w:t>
      </w:r>
    </w:p>
    <w:p w:rsidR="00EF7E2F" w:rsidRPr="000F68ED" w:rsidRDefault="00EF7E2F" w:rsidP="00EF7E2F">
      <w:pPr>
        <w:suppressAutoHyphens/>
        <w:overflowPunct/>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El actor guardó silencio en esta etapa del proceso.</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center"/>
        <w:textAlignment w:val="auto"/>
        <w:rPr>
          <w:rFonts w:cs="Arial"/>
          <w:szCs w:val="26"/>
        </w:rPr>
      </w:pPr>
      <w:r w:rsidRPr="000F68ED">
        <w:rPr>
          <w:rFonts w:cs="Arial"/>
          <w:b/>
          <w:bCs/>
          <w:szCs w:val="26"/>
        </w:rPr>
        <w:t>V.- CONCEPTO DEL MINISTERIO PÚBLICO</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lastRenderedPageBreak/>
        <w:t xml:space="preserve">Mediante escrito que obra a folios </w:t>
      </w:r>
      <w:smartTag w:uri="urn:schemas-microsoft-com:office:smarttags" w:element="metricconverter">
        <w:smartTagPr>
          <w:attr w:name="ProductID" w:val="168 a"/>
        </w:smartTagPr>
        <w:r w:rsidRPr="000F68ED">
          <w:rPr>
            <w:rFonts w:cs="Arial"/>
            <w:szCs w:val="26"/>
          </w:rPr>
          <w:t>168 a</w:t>
        </w:r>
      </w:smartTag>
      <w:r w:rsidRPr="000F68ED">
        <w:rPr>
          <w:rFonts w:cs="Arial"/>
          <w:szCs w:val="26"/>
        </w:rPr>
        <w:t xml:space="preserve"> 183 de este cuaderno, el Procurador Primero Delegado ante el Consejo de Estado, luego de hacer un minucioso resumen de los argumentos expuestos en la demanda como en su contestación y de referirse a las normas invocadas por el Superintendente Nacional de Salud en el acto acusado para proferirlo, así como a la normativa pertinente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sobre el régimen económico de las cooperativas, considera que en este caso debe denegarse la nulidad deprecada.</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szCs w:val="26"/>
          <w:lang w:val="es-ES"/>
        </w:rPr>
      </w:pPr>
      <w:r w:rsidRPr="000F68ED">
        <w:rPr>
          <w:rFonts w:cs="Arial"/>
          <w:szCs w:val="26"/>
        </w:rPr>
        <w:t xml:space="preserve">Considera que el artículo 56 de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1988, interpretado armónicamente con el contenido del artículo 54 de la misma ley, establece la posibilidad de crear otras reservas y/o fondos con fines determinados, de las cuales, sus incrementos progresivos con cargo al ejercicio anual, podrán ser previstos en sus presupuestos y ser registrados en su contabilidad, es de</w:t>
      </w:r>
      <w:r w:rsidRPr="000F68ED">
        <w:rPr>
          <w:szCs w:val="26"/>
          <w:lang w:val="es-ES"/>
        </w:rPr>
        <w:t>cir, que al finalizar determinado ejercicio, si se observan incrementos en las reservas, podrán incluirse en el presupuesto y contabilidad de la entidad, entendiéndose que esta inclusión opera para el ejercicio siguiente.</w:t>
      </w:r>
    </w:p>
    <w:p w:rsidR="00EF7E2F" w:rsidRPr="000F68ED" w:rsidRDefault="00EF7E2F" w:rsidP="00EF7E2F">
      <w:pPr>
        <w:suppressAutoHyphens/>
        <w:overflowPunct/>
        <w:spacing w:line="360" w:lineRule="auto"/>
        <w:jc w:val="both"/>
        <w:textAlignment w:val="auto"/>
        <w:rPr>
          <w:szCs w:val="26"/>
          <w:lang w:val="es-ES"/>
        </w:rPr>
      </w:pPr>
    </w:p>
    <w:p w:rsidR="00EF7E2F" w:rsidRPr="000F68ED" w:rsidRDefault="00EF7E2F" w:rsidP="00EF7E2F">
      <w:pPr>
        <w:suppressAutoHyphens/>
        <w:overflowPunct/>
        <w:spacing w:line="360" w:lineRule="auto"/>
        <w:jc w:val="both"/>
        <w:textAlignment w:val="auto"/>
        <w:rPr>
          <w:szCs w:val="26"/>
          <w:lang w:val="es-ES"/>
        </w:rPr>
      </w:pPr>
      <w:r w:rsidRPr="000F68ED">
        <w:rPr>
          <w:szCs w:val="26"/>
          <w:lang w:val="es-ES"/>
        </w:rPr>
        <w:t xml:space="preserve">Precisó, de acuerdo con lo anterior, que no le asiste razón al actor al afirmar que las disposiciones acusadas resultan contrarias al contenido del artículo 56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por cuanto que, de una interpretación armónica de estas normas, se observa que el contenido de las disposiciones se ajusta a lo señalado en las primeras. Es así cómo al establecer que los incrementos progresivos de las reservas con cargo al ejercicio anual podrán ser previstos en sus presupuestos y </w:t>
      </w:r>
      <w:r w:rsidRPr="000F68ED">
        <w:rPr>
          <w:szCs w:val="26"/>
          <w:lang w:val="es-ES"/>
        </w:rPr>
        <w:lastRenderedPageBreak/>
        <w:t xml:space="preserve">contabilidad una vez sean decretados al cierre del respectivo ejercicio y aprobado por </w:t>
      </w:r>
      <w:smartTag w:uri="urn:schemas-microsoft-com:office:smarttags" w:element="PersonName">
        <w:smartTagPr>
          <w:attr w:name="ProductID" w:val="la Asamblea"/>
        </w:smartTagPr>
        <w:r w:rsidRPr="000F68ED">
          <w:rPr>
            <w:szCs w:val="26"/>
            <w:lang w:val="es-ES"/>
          </w:rPr>
          <w:t>la Asamblea</w:t>
        </w:r>
      </w:smartTag>
      <w:r w:rsidRPr="000F68ED">
        <w:rPr>
          <w:szCs w:val="26"/>
          <w:lang w:val="es-ES"/>
        </w:rPr>
        <w:t>, se sigue el lineamiento señalado por el artículo 56, al establecer que al finalizar determinado ejercicio, si se observan incrementos en las reservas, podrán incluirse en el presupuesto y contabilidad de la entidad. Así mismo, al establecer que en ningún caso se podrán registrar reservas con cargo al gasto, sino a los excedentes anuales, no se está contradiciendo lo dispuesto por el citado artículo, ya que la norma demandada, en efecto sí permite la creación de nuevas reservas o fondos, tal y como lo señala el pluricitado artículo 56, no obstante, limita su imputación a los excedentes anuales del presupuesto, exclusivamente.</w:t>
      </w:r>
    </w:p>
    <w:p w:rsidR="00EF7E2F" w:rsidRPr="000F68ED" w:rsidRDefault="00EF7E2F" w:rsidP="00EF7E2F">
      <w:pPr>
        <w:spacing w:line="408" w:lineRule="exact"/>
        <w:jc w:val="both"/>
        <w:rPr>
          <w:szCs w:val="26"/>
          <w:lang w:val="es-ES"/>
        </w:rPr>
      </w:pPr>
    </w:p>
    <w:p w:rsidR="00EF7E2F" w:rsidRPr="000F68ED" w:rsidRDefault="00EF7E2F" w:rsidP="00EF7E2F">
      <w:pPr>
        <w:spacing w:line="403" w:lineRule="exact"/>
        <w:jc w:val="both"/>
        <w:rPr>
          <w:szCs w:val="26"/>
          <w:lang w:val="es-ES"/>
        </w:rPr>
      </w:pPr>
      <w:r w:rsidRPr="000F68ED">
        <w:rPr>
          <w:szCs w:val="26"/>
          <w:lang w:val="es-ES"/>
        </w:rPr>
        <w:t>Anotó que, además de lo anterior, en el Decreto 2649 de 1993, por el cual se reglamenta la contabilidad en general y se expiden los principios o normas de contabilidad generalmente aceptados en Colombia, se establece que las reservas o fondos patrimoniales representan recursos retenidos por el ente económico, tomados de sus utilidades o excedentes (artículo 87), y que los gastos representan flujos de salida de recursos, que generan disminuciones del patrimonio, que no provienen de los retiros de capital o de utilidades o excedentes (artículo 40); por lo tanto, de conformidad con estas disposiciones, es claro que no resulta procedente imputar a los gastos las nuevas reservas que se creen.</w:t>
      </w:r>
    </w:p>
    <w:p w:rsidR="00EF7E2F" w:rsidRPr="000F68ED" w:rsidRDefault="00EF7E2F" w:rsidP="00EF7E2F">
      <w:pPr>
        <w:spacing w:line="408" w:lineRule="exact"/>
        <w:jc w:val="both"/>
        <w:rPr>
          <w:szCs w:val="26"/>
          <w:lang w:val="es-ES"/>
        </w:rPr>
      </w:pPr>
    </w:p>
    <w:p w:rsidR="00EF7E2F" w:rsidRPr="000F68ED" w:rsidRDefault="00EF7E2F" w:rsidP="00EF7E2F">
      <w:pPr>
        <w:spacing w:line="403" w:lineRule="exact"/>
        <w:jc w:val="both"/>
        <w:rPr>
          <w:szCs w:val="26"/>
          <w:lang w:val="es-ES"/>
        </w:rPr>
      </w:pPr>
      <w:r w:rsidRPr="000F68ED">
        <w:rPr>
          <w:szCs w:val="26"/>
          <w:lang w:val="es-ES"/>
        </w:rPr>
        <w:t xml:space="preserve">Comparte lo señalado por </w:t>
      </w:r>
      <w:smartTag w:uri="urn:schemas-microsoft-com:office:smarttags" w:element="PersonName">
        <w:smartTagPr>
          <w:attr w:name="ProductID" w:val="La Superintendencia Nacional"/>
        </w:smartTagPr>
        <w:r w:rsidRPr="000F68ED">
          <w:rPr>
            <w:szCs w:val="26"/>
            <w:lang w:val="es-ES"/>
          </w:rPr>
          <w:t>la Superintendencia Nacional</w:t>
        </w:r>
      </w:smartTag>
      <w:r w:rsidRPr="000F68ED">
        <w:rPr>
          <w:szCs w:val="26"/>
          <w:lang w:val="es-ES"/>
        </w:rPr>
        <w:t xml:space="preserve"> de Salud, en el sentido que las normas que unifican la contabilidad no conducen a reformas en las normas sustanciales, sino que, organizan la manera de rendir información al ente de vigilancia, lo cual se realiza, entre otras </w:t>
      </w:r>
      <w:r w:rsidRPr="000F68ED">
        <w:rPr>
          <w:szCs w:val="26"/>
          <w:lang w:val="es-ES"/>
        </w:rPr>
        <w:lastRenderedPageBreak/>
        <w:t>formas,         a través de lo dispuesto en la normas demandadas, que simplemente reglamentan el régimen de reservas para las entidades promotoras de salud y las entidades prepago privadas.</w:t>
      </w:r>
    </w:p>
    <w:p w:rsidR="00EF7E2F" w:rsidRPr="000F68ED" w:rsidRDefault="00EF7E2F" w:rsidP="00EF7E2F">
      <w:pPr>
        <w:spacing w:line="417" w:lineRule="exact"/>
        <w:jc w:val="both"/>
        <w:rPr>
          <w:szCs w:val="26"/>
          <w:lang w:val="es-ES"/>
        </w:rPr>
      </w:pPr>
      <w:r w:rsidRPr="000F68ED">
        <w:rPr>
          <w:szCs w:val="26"/>
          <w:lang w:val="es-ES"/>
        </w:rPr>
        <w:t xml:space="preserve">En ese orden, estimó que las disposiciones acusadas no atentan contra el debido proceso, ya que no resultan contrarias a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que regula el procedimiento para el sector solidario frente a la constitución  de reservas o fondos por parte de </w:t>
      </w:r>
      <w:smartTag w:uri="urn:schemas-microsoft-com:office:smarttags" w:element="PersonName">
        <w:smartTagPr>
          <w:attr w:name="ProductID" w:val="la Asamblea"/>
        </w:smartTagPr>
        <w:r w:rsidRPr="000F68ED">
          <w:rPr>
            <w:szCs w:val="26"/>
            <w:lang w:val="es-ES"/>
          </w:rPr>
          <w:t>la Asamblea</w:t>
        </w:r>
      </w:smartTag>
      <w:r w:rsidRPr="000F68ED">
        <w:rPr>
          <w:szCs w:val="26"/>
          <w:lang w:val="es-ES"/>
        </w:rPr>
        <w:t xml:space="preserve"> y el respectivo régimen del impuesto de renta.</w:t>
      </w:r>
    </w:p>
    <w:p w:rsidR="00EF7E2F" w:rsidRPr="000F68ED" w:rsidRDefault="00EF7E2F" w:rsidP="00EF7E2F">
      <w:pPr>
        <w:spacing w:line="417" w:lineRule="exact"/>
        <w:jc w:val="both"/>
        <w:rPr>
          <w:szCs w:val="26"/>
          <w:lang w:val="es-ES"/>
        </w:rPr>
      </w:pPr>
    </w:p>
    <w:p w:rsidR="00EF7E2F" w:rsidRPr="000F68ED" w:rsidRDefault="00EF7E2F" w:rsidP="00EF7E2F">
      <w:pPr>
        <w:spacing w:line="403" w:lineRule="exact"/>
        <w:jc w:val="both"/>
        <w:rPr>
          <w:szCs w:val="26"/>
          <w:lang w:val="es-ES"/>
        </w:rPr>
      </w:pPr>
      <w:r w:rsidRPr="000F68ED">
        <w:rPr>
          <w:szCs w:val="26"/>
          <w:lang w:val="es-ES"/>
        </w:rPr>
        <w:t xml:space="preserve">Apuntó que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100 de 1993 otorga a las entidades promotoras de salud la función de recaudar las cotizaciones y captar los recursos de los afiliados al Sistema General de Seguridad Social en Salud, además, que éstos son públicos y de naturaleza parafiscal, la cual implica una destinación específica.</w:t>
      </w:r>
    </w:p>
    <w:p w:rsidR="00EF7E2F" w:rsidRPr="000F68ED" w:rsidRDefault="00EF7E2F" w:rsidP="00EF7E2F">
      <w:pPr>
        <w:spacing w:line="403" w:lineRule="exact"/>
        <w:jc w:val="both"/>
        <w:rPr>
          <w:szCs w:val="26"/>
          <w:lang w:val="es-ES"/>
        </w:rPr>
      </w:pPr>
    </w:p>
    <w:p w:rsidR="00EF7E2F" w:rsidRPr="000F68ED" w:rsidRDefault="00EF7E2F" w:rsidP="00EF7E2F">
      <w:pPr>
        <w:spacing w:line="403" w:lineRule="exact"/>
        <w:jc w:val="both"/>
        <w:rPr>
          <w:szCs w:val="26"/>
          <w:lang w:val="es-ES"/>
        </w:rPr>
      </w:pPr>
      <w:r w:rsidRPr="000F68ED">
        <w:rPr>
          <w:szCs w:val="26"/>
          <w:lang w:val="es-ES"/>
        </w:rPr>
        <w:t xml:space="preserve">Finalmente, adujo que no se vulneran los artículos 58, 84, 122, 150 y 189 de </w:t>
      </w:r>
      <w:smartTag w:uri="urn:schemas-microsoft-com:office:smarttags" w:element="PersonName">
        <w:smartTagPr>
          <w:attr w:name="ProductID" w:val="la Constituci￳n Pol￭tica"/>
        </w:smartTagPr>
        <w:r w:rsidRPr="000F68ED">
          <w:rPr>
            <w:szCs w:val="26"/>
            <w:lang w:val="es-ES"/>
          </w:rPr>
          <w:t>la Constitución Política</w:t>
        </w:r>
      </w:smartTag>
      <w:r w:rsidRPr="000F68ED">
        <w:rPr>
          <w:szCs w:val="26"/>
          <w:lang w:val="es-ES"/>
        </w:rPr>
        <w:t xml:space="preserve">, en razón a que no se introdujeron modificaciones al régimen de reservas de las entidades solidarias, y, en consecuencia, no se regularon materias que el legislador ya había regulado de manera general y que por su naturaleza tienen reserva de ley, no se estableció una restricción a la libertad económica, y no se presentó exceso en la potestad reglamentaria de </w:t>
      </w:r>
      <w:smartTag w:uri="urn:schemas-microsoft-com:office:smarttags" w:element="PersonName">
        <w:smartTagPr>
          <w:attr w:name="ProductID" w:val="La Superintendencia Nacional"/>
        </w:smartTagPr>
        <w:r w:rsidRPr="000F68ED">
          <w:rPr>
            <w:szCs w:val="26"/>
            <w:lang w:val="es-ES"/>
          </w:rPr>
          <w:t>la Superintendencia Nacional</w:t>
        </w:r>
      </w:smartTag>
      <w:r w:rsidRPr="000F68ED">
        <w:rPr>
          <w:szCs w:val="26"/>
          <w:lang w:val="es-ES"/>
        </w:rPr>
        <w:t xml:space="preserve"> de Salud.</w:t>
      </w:r>
    </w:p>
    <w:p w:rsidR="00EF7E2F" w:rsidRPr="000F68ED" w:rsidRDefault="00EF7E2F" w:rsidP="00EF7E2F">
      <w:pPr>
        <w:jc w:val="both"/>
        <w:rPr>
          <w:szCs w:val="26"/>
          <w:lang w:val="es-ES"/>
        </w:rPr>
      </w:pPr>
    </w:p>
    <w:p w:rsidR="00EF7E2F" w:rsidRPr="000F68ED" w:rsidRDefault="00EF7E2F" w:rsidP="00EF7E2F">
      <w:pPr>
        <w:jc w:val="both"/>
        <w:rPr>
          <w:szCs w:val="26"/>
          <w:lang w:val="es-ES"/>
        </w:rPr>
      </w:pPr>
    </w:p>
    <w:p w:rsidR="00EF7E2F" w:rsidRPr="000F68ED" w:rsidRDefault="00EF7E2F" w:rsidP="00EF7E2F">
      <w:pPr>
        <w:suppressAutoHyphens/>
        <w:overflowPunct/>
        <w:jc w:val="center"/>
        <w:textAlignment w:val="auto"/>
        <w:rPr>
          <w:rFonts w:cs="Arial"/>
          <w:b/>
          <w:bCs/>
          <w:szCs w:val="26"/>
        </w:rPr>
      </w:pPr>
    </w:p>
    <w:p w:rsidR="00EF7E2F" w:rsidRPr="000F68ED" w:rsidRDefault="00EF7E2F" w:rsidP="00EF7E2F">
      <w:pPr>
        <w:suppressAutoHyphens/>
        <w:overflowPunct/>
        <w:spacing w:line="360" w:lineRule="auto"/>
        <w:jc w:val="center"/>
        <w:textAlignment w:val="auto"/>
        <w:rPr>
          <w:rFonts w:cs="Arial"/>
          <w:b/>
          <w:bCs/>
          <w:szCs w:val="26"/>
        </w:rPr>
      </w:pPr>
      <w:r w:rsidRPr="000F68ED">
        <w:rPr>
          <w:rFonts w:cs="Arial"/>
          <w:b/>
          <w:bCs/>
          <w:szCs w:val="26"/>
        </w:rPr>
        <w:t>VI.- DECISIÓN</w:t>
      </w:r>
    </w:p>
    <w:p w:rsidR="00EF7E2F" w:rsidRPr="000F68ED" w:rsidRDefault="00EF7E2F" w:rsidP="00EF7E2F">
      <w:pPr>
        <w:suppressAutoHyphens/>
        <w:overflowPunct/>
        <w:spacing w:line="360" w:lineRule="auto"/>
        <w:jc w:val="center"/>
        <w:textAlignment w:val="auto"/>
        <w:rPr>
          <w:rFonts w:cs="Arial"/>
          <w:b/>
          <w:bCs/>
          <w:szCs w:val="26"/>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lastRenderedPageBreak/>
        <w:t xml:space="preserve">No observándose causal de nulidad que invalide lo actuado, procede </w:t>
      </w:r>
      <w:smartTag w:uri="urn:schemas-microsoft-com:office:smarttags" w:element="PersonName">
        <w:smartTagPr>
          <w:attr w:name="ProductID" w:val="La Sala"/>
        </w:smartTagPr>
        <w:r w:rsidRPr="000F68ED">
          <w:rPr>
            <w:rFonts w:cs="Arial"/>
            <w:szCs w:val="26"/>
          </w:rPr>
          <w:t>la Sala</w:t>
        </w:r>
      </w:smartTag>
      <w:r w:rsidRPr="000F68ED">
        <w:rPr>
          <w:rFonts w:cs="Arial"/>
          <w:szCs w:val="26"/>
        </w:rPr>
        <w:t xml:space="preserve"> a decidir el asunto </w:t>
      </w:r>
      <w:r w:rsidRPr="000F68ED">
        <w:rPr>
          <w:rFonts w:cs="Arial"/>
          <w:i/>
          <w:iCs/>
          <w:szCs w:val="26"/>
        </w:rPr>
        <w:t>sub lite</w:t>
      </w:r>
      <w:r w:rsidRPr="000F68ED">
        <w:rPr>
          <w:rFonts w:cs="Arial"/>
          <w:szCs w:val="26"/>
        </w:rPr>
        <w:t>, previas las siguientes</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center"/>
        <w:textAlignment w:val="auto"/>
        <w:rPr>
          <w:rFonts w:cs="Arial"/>
          <w:b/>
          <w:bCs/>
          <w:szCs w:val="26"/>
        </w:rPr>
      </w:pPr>
      <w:r w:rsidRPr="000F68ED">
        <w:rPr>
          <w:rFonts w:cs="Arial"/>
          <w:b/>
          <w:bCs/>
          <w:szCs w:val="26"/>
        </w:rPr>
        <w:t>CONSIDERACIONES</w:t>
      </w:r>
    </w:p>
    <w:p w:rsidR="00EF7E2F" w:rsidRPr="000F68ED" w:rsidRDefault="00EF7E2F" w:rsidP="00EF7E2F">
      <w:pPr>
        <w:suppressAutoHyphens/>
        <w:overflowPunct/>
        <w:spacing w:line="360" w:lineRule="auto"/>
        <w:jc w:val="both"/>
        <w:textAlignment w:val="auto"/>
        <w:rPr>
          <w:rFonts w:cs="Arial"/>
          <w:szCs w:val="26"/>
        </w:rPr>
      </w:pPr>
    </w:p>
    <w:p w:rsidR="00EF7E2F" w:rsidRPr="000F68ED" w:rsidRDefault="00EF7E2F" w:rsidP="00EF7E2F">
      <w:pPr>
        <w:suppressAutoHyphens/>
        <w:overflowPunct/>
        <w:spacing w:line="360" w:lineRule="auto"/>
        <w:jc w:val="both"/>
        <w:textAlignment w:val="auto"/>
        <w:rPr>
          <w:rFonts w:cs="Arial"/>
          <w:b/>
          <w:bCs/>
          <w:szCs w:val="26"/>
        </w:rPr>
      </w:pPr>
      <w:r w:rsidRPr="000F68ED">
        <w:rPr>
          <w:rFonts w:cs="Arial"/>
          <w:b/>
          <w:bCs/>
          <w:szCs w:val="26"/>
        </w:rPr>
        <w:t xml:space="preserve">1.- El acto acusado </w:t>
      </w:r>
    </w:p>
    <w:p w:rsidR="00EF7E2F" w:rsidRPr="000F68ED" w:rsidRDefault="00EF7E2F" w:rsidP="00EF7E2F">
      <w:pPr>
        <w:suppressAutoHyphens/>
        <w:overflowPunct/>
        <w:spacing w:line="360" w:lineRule="auto"/>
        <w:jc w:val="both"/>
        <w:textAlignment w:val="auto"/>
        <w:rPr>
          <w:rFonts w:cs="Arial"/>
          <w:b/>
          <w:bCs/>
          <w:szCs w:val="26"/>
        </w:rPr>
      </w:pPr>
    </w:p>
    <w:p w:rsidR="00EF7E2F" w:rsidRPr="000F68ED" w:rsidRDefault="00EF7E2F" w:rsidP="00EF7E2F">
      <w:pPr>
        <w:overflowPunct/>
        <w:spacing w:line="360" w:lineRule="auto"/>
        <w:jc w:val="both"/>
        <w:textAlignment w:val="auto"/>
        <w:rPr>
          <w:rFonts w:cs="Arial"/>
          <w:color w:val="000000"/>
          <w:szCs w:val="26"/>
        </w:rPr>
      </w:pPr>
      <w:r w:rsidRPr="000F68ED">
        <w:rPr>
          <w:rFonts w:cs="Arial"/>
          <w:szCs w:val="26"/>
        </w:rPr>
        <w:t xml:space="preserve">Se demanda en este proceso la nulidad </w:t>
      </w:r>
      <w:r w:rsidRPr="000F68ED">
        <w:rPr>
          <w:rFonts w:cs="Arial"/>
          <w:spacing w:val="-3"/>
          <w:szCs w:val="26"/>
        </w:rPr>
        <w:t xml:space="preserve">parcial del capítulo </w:t>
      </w:r>
      <w:r w:rsidRPr="000F68ED">
        <w:rPr>
          <w:rFonts w:cs="Arial"/>
          <w:color w:val="000000"/>
          <w:szCs w:val="26"/>
        </w:rPr>
        <w:t xml:space="preserve">tercero de </w:t>
      </w:r>
      <w:smartTag w:uri="urn:schemas-microsoft-com:office:smarttags" w:element="PersonName">
        <w:smartTagPr>
          <w:attr w:name="ProductID" w:val="la Constituci￳n"/>
        </w:smartTagPr>
        <w:r w:rsidRPr="000F68ED">
          <w:rPr>
            <w:rFonts w:cs="Arial"/>
            <w:color w:val="000000"/>
            <w:szCs w:val="26"/>
          </w:rPr>
          <w:t>la Resolución</w:t>
        </w:r>
      </w:smartTag>
      <w:r w:rsidRPr="000F68ED">
        <w:rPr>
          <w:rFonts w:cs="Arial"/>
          <w:color w:val="000000"/>
          <w:szCs w:val="26"/>
        </w:rPr>
        <w:t xml:space="preserve"> número 1804 de 2004 (diciembre 24) </w:t>
      </w:r>
      <w:r w:rsidRPr="000F68ED">
        <w:rPr>
          <w:rFonts w:cs="Arial"/>
          <w:i/>
          <w:color w:val="000000"/>
          <w:szCs w:val="26"/>
        </w:rPr>
        <w:t>“por la cual se emite el Plan Único de Cuentas para las Entidades Promotoras de Salud y Entidades Prepago Privadas”</w:t>
      </w:r>
      <w:r w:rsidRPr="000F68ED">
        <w:rPr>
          <w:rFonts w:cs="Arial"/>
          <w:color w:val="000000"/>
          <w:szCs w:val="26"/>
        </w:rPr>
        <w:t>, proferida por el Superintendente Nacional de Salud, cuyo texto es el siguiente:</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“CAPITULO TERCERO</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Descripciones y dinámicas privado</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Las descripciones y dinámicas son las siguientes:</w:t>
      </w:r>
    </w:p>
    <w:p w:rsidR="00EF7E2F" w:rsidRPr="000F68ED" w:rsidRDefault="00EF7E2F" w:rsidP="00EF7E2F">
      <w:pPr>
        <w:overflowPunct/>
        <w:ind w:left="1077" w:right="919"/>
        <w:jc w:val="both"/>
        <w:textAlignment w:val="auto"/>
        <w:rPr>
          <w:rFonts w:cs="Arial"/>
          <w:color w:val="000000"/>
          <w:sz w:val="22"/>
          <w:szCs w:val="22"/>
          <w:lang w:val="es-ES"/>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     CLASE                   GRUPO                         CUENTA</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3 PATRIMONIO     33 RESERVAS      3335 RESERVAS ENTIDADES</w:t>
      </w: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ab/>
      </w:r>
      <w:r w:rsidRPr="000F68ED">
        <w:rPr>
          <w:rFonts w:ascii="Arial" w:hAnsi="Arial" w:cs="Arial"/>
          <w:sz w:val="22"/>
          <w:szCs w:val="22"/>
        </w:rPr>
        <w:tab/>
      </w:r>
      <w:r w:rsidRPr="000F68ED">
        <w:rPr>
          <w:rFonts w:ascii="Arial" w:hAnsi="Arial" w:cs="Arial"/>
          <w:sz w:val="22"/>
          <w:szCs w:val="22"/>
        </w:rPr>
        <w:tab/>
      </w:r>
      <w:r w:rsidRPr="000F68ED">
        <w:rPr>
          <w:rFonts w:ascii="Arial" w:hAnsi="Arial" w:cs="Arial"/>
          <w:sz w:val="22"/>
          <w:szCs w:val="22"/>
        </w:rPr>
        <w:tab/>
      </w:r>
      <w:r w:rsidRPr="000F68ED">
        <w:rPr>
          <w:rFonts w:ascii="Arial" w:hAnsi="Arial" w:cs="Arial"/>
          <w:sz w:val="22"/>
          <w:szCs w:val="22"/>
        </w:rPr>
        <w:tab/>
      </w:r>
      <w:r w:rsidRPr="000F68ED">
        <w:rPr>
          <w:rFonts w:ascii="Arial" w:hAnsi="Arial" w:cs="Arial"/>
          <w:sz w:val="22"/>
          <w:szCs w:val="22"/>
        </w:rPr>
        <w:tab/>
        <w:t xml:space="preserve">       SOLIDARIAS</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Descripción</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Este tipo de reservas que se registran en esta cuenta aplica para las entidades que operan como organismos cooperativos y que a su vez son vigiladas por </w:t>
      </w:r>
      <w:smartTag w:uri="urn:schemas-microsoft-com:office:smarttags" w:element="PersonName">
        <w:smartTagPr>
          <w:attr w:name="ProductID" w:val="La Superintendencia Nacional"/>
        </w:smartTagPr>
        <w:r w:rsidRPr="000F68ED">
          <w:rPr>
            <w:rFonts w:ascii="Arial" w:hAnsi="Arial" w:cs="Arial"/>
            <w:sz w:val="22"/>
            <w:szCs w:val="22"/>
          </w:rPr>
          <w:t>la Superintendencia Nacional</w:t>
        </w:r>
      </w:smartTag>
      <w:r w:rsidRPr="000F68ED">
        <w:rPr>
          <w:rFonts w:ascii="Arial" w:hAnsi="Arial" w:cs="Arial"/>
          <w:sz w:val="22"/>
          <w:szCs w:val="22"/>
        </w:rPr>
        <w:t xml:space="preserve"> de Salud.</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Representa el valor apropiado de los excedentes anuales, conforme a disposiciones legales con el propósito de proteger el patrimonio social o fondo mutual.</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lastRenderedPageBreak/>
        <w:t xml:space="preserve">El único objetivo de la constitución de </w:t>
      </w:r>
      <w:smartTag w:uri="urn:schemas-microsoft-com:office:smarttags" w:element="PersonName">
        <w:smartTagPr>
          <w:attr w:name="ProductID" w:val="la Reserva"/>
        </w:smartTagPr>
        <w:r w:rsidRPr="000F68ED">
          <w:rPr>
            <w:rFonts w:ascii="Arial" w:hAnsi="Arial" w:cs="Arial"/>
            <w:sz w:val="22"/>
            <w:szCs w:val="22"/>
          </w:rPr>
          <w:t>la Reserva</w:t>
        </w:r>
      </w:smartTag>
      <w:r w:rsidRPr="000F68ED">
        <w:rPr>
          <w:rFonts w:ascii="Arial" w:hAnsi="Arial" w:cs="Arial"/>
          <w:sz w:val="22"/>
          <w:szCs w:val="22"/>
        </w:rPr>
        <w:t xml:space="preserve"> de Asamblea es con fines de absorber pérdidas futuras. Cuando esta reserva se hubiere empleado para compensar pérdidas, la primera aplicación de excedentes futuros será la de establecer la reserva al nivel que tenía antes de su utilización.</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En cuanto a Reservas para Capital de Trabajo, esta representa los valores apropiados de los excedentes, ordenados por </w:t>
      </w:r>
      <w:smartTag w:uri="urn:schemas-microsoft-com:office:smarttags" w:element="PersonName">
        <w:smartTagPr>
          <w:attr w:name="ProductID" w:val="la Asamblea"/>
        </w:smartTagPr>
        <w:r w:rsidRPr="000F68ED">
          <w:rPr>
            <w:rFonts w:ascii="Arial" w:hAnsi="Arial" w:cs="Arial"/>
            <w:sz w:val="22"/>
            <w:szCs w:val="22"/>
          </w:rPr>
          <w:t>la Asamblea</w:t>
        </w:r>
      </w:smartTag>
      <w:r w:rsidRPr="000F68ED">
        <w:rPr>
          <w:rFonts w:ascii="Arial" w:hAnsi="Arial" w:cs="Arial"/>
          <w:sz w:val="22"/>
          <w:szCs w:val="22"/>
        </w:rPr>
        <w:t xml:space="preserve"> y/o los estatutos de la entidad, y los incrementos que con cargo al ejercicio anual disponga </w:t>
      </w:r>
      <w:smartTag w:uri="urn:schemas-microsoft-com:office:smarttags" w:element="PersonName">
        <w:smartTagPr>
          <w:attr w:name="ProductID" w:val="la Asamblea."/>
        </w:smartTagPr>
        <w:r w:rsidRPr="000F68ED">
          <w:rPr>
            <w:rFonts w:ascii="Arial" w:hAnsi="Arial" w:cs="Arial"/>
            <w:sz w:val="22"/>
            <w:szCs w:val="22"/>
          </w:rPr>
          <w:t>la Asamblea.</w:t>
        </w:r>
      </w:smartTag>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Adicionalmente, las Reservas por Valorización de Inversiones Negociables representa los valores apropiados de los excedentes, ordenados por la ley y/o los estatutos de la entidad, diferentes de </w:t>
      </w:r>
      <w:smartTag w:uri="urn:schemas-microsoft-com:office:smarttags" w:element="PersonName">
        <w:smartTagPr>
          <w:attr w:name="ProductID" w:val="la Reserva Protecci￳n"/>
        </w:smartTagPr>
        <w:r w:rsidRPr="000F68ED">
          <w:rPr>
            <w:rFonts w:ascii="Arial" w:hAnsi="Arial" w:cs="Arial"/>
            <w:sz w:val="22"/>
            <w:szCs w:val="22"/>
          </w:rPr>
          <w:t>la Reserva Protección</w:t>
        </w:r>
      </w:smartTag>
      <w:r w:rsidRPr="000F68ED">
        <w:rPr>
          <w:rFonts w:ascii="Arial" w:hAnsi="Arial" w:cs="Arial"/>
          <w:sz w:val="22"/>
          <w:szCs w:val="22"/>
        </w:rPr>
        <w:t xml:space="preserve"> de Aportes Sociales y los incrementos que con cargo al ejercicio anual disponga </w:t>
      </w:r>
      <w:smartTag w:uri="urn:schemas-microsoft-com:office:smarttags" w:element="PersonName">
        <w:smartTagPr>
          <w:attr w:name="ProductID" w:val="la Asamblea."/>
        </w:smartTagPr>
        <w:r w:rsidRPr="000F68ED">
          <w:rPr>
            <w:rFonts w:ascii="Arial" w:hAnsi="Arial" w:cs="Arial"/>
            <w:sz w:val="22"/>
            <w:szCs w:val="22"/>
          </w:rPr>
          <w:t>la Asamblea.</w:t>
        </w:r>
      </w:smartTag>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Las cooperativas podrán crear por decisión de </w:t>
      </w:r>
      <w:smartTag w:uri="urn:schemas-microsoft-com:office:smarttags" w:element="PersonName">
        <w:smartTagPr>
          <w:attr w:name="ProductID" w:val="la Asamblea General"/>
        </w:smartTagPr>
        <w:r w:rsidRPr="000F68ED">
          <w:rPr>
            <w:rFonts w:ascii="Arial" w:hAnsi="Arial" w:cs="Arial"/>
            <w:sz w:val="22"/>
            <w:szCs w:val="22"/>
          </w:rPr>
          <w:t>la Asamblea General</w:t>
        </w:r>
      </w:smartTag>
      <w:r w:rsidRPr="000F68ED">
        <w:rPr>
          <w:rFonts w:ascii="Arial" w:hAnsi="Arial" w:cs="Arial"/>
          <w:sz w:val="22"/>
          <w:szCs w:val="22"/>
        </w:rPr>
        <w:t xml:space="preserve"> otras reservas y fondos con fines determinados.</w:t>
      </w:r>
    </w:p>
    <w:p w:rsidR="00EF7E2F" w:rsidRPr="000F68ED" w:rsidRDefault="00EF7E2F" w:rsidP="00EF7E2F">
      <w:pPr>
        <w:pStyle w:val="estilo1"/>
        <w:spacing w:before="0" w:after="0" w:line="240" w:lineRule="auto"/>
        <w:ind w:left="1077" w:right="919"/>
        <w:jc w:val="both"/>
        <w:rPr>
          <w:rFonts w:ascii="Arial" w:hAnsi="Arial" w:cs="Arial"/>
          <w:sz w:val="22"/>
          <w:szCs w:val="22"/>
        </w:rPr>
      </w:pPr>
    </w:p>
    <w:p w:rsidR="00EF7E2F" w:rsidRPr="000F68ED" w:rsidRDefault="00EF7E2F" w:rsidP="00EF7E2F">
      <w:pPr>
        <w:pStyle w:val="estilo1"/>
        <w:spacing w:before="0" w:after="0" w:line="240" w:lineRule="auto"/>
        <w:ind w:left="1077" w:right="919"/>
        <w:jc w:val="both"/>
        <w:rPr>
          <w:rFonts w:ascii="Arial" w:hAnsi="Arial" w:cs="Arial"/>
          <w:sz w:val="22"/>
          <w:szCs w:val="22"/>
        </w:rPr>
      </w:pPr>
      <w:r w:rsidRPr="000F68ED">
        <w:rPr>
          <w:rFonts w:ascii="Arial" w:hAnsi="Arial" w:cs="Arial"/>
          <w:sz w:val="22"/>
          <w:szCs w:val="22"/>
        </w:rPr>
        <w:t xml:space="preserve">Igualmente, podrán prever en sus presupuestos y registrar en su contabilidad, incrementos progresivos de las reservas y fondos con cargo al ejercicio anual, una vez sean estos </w:t>
      </w:r>
      <w:r w:rsidRPr="000F68ED">
        <w:rPr>
          <w:rFonts w:ascii="Arial" w:hAnsi="Arial" w:cs="Arial"/>
          <w:sz w:val="22"/>
          <w:szCs w:val="22"/>
          <w:u w:val="single"/>
        </w:rPr>
        <w:t>decretados al cierre del respectivo ejercicio y</w:t>
      </w:r>
      <w:r w:rsidRPr="000F68ED">
        <w:rPr>
          <w:rFonts w:ascii="Arial" w:hAnsi="Arial" w:cs="Arial"/>
          <w:sz w:val="22"/>
          <w:szCs w:val="22"/>
        </w:rPr>
        <w:t xml:space="preserve"> aprobado por el máximo órgano en su Asamblea General Ordinaria. </w:t>
      </w:r>
      <w:r w:rsidRPr="000F68ED">
        <w:rPr>
          <w:rFonts w:ascii="Arial" w:hAnsi="Arial" w:cs="Arial"/>
          <w:sz w:val="22"/>
          <w:szCs w:val="22"/>
          <w:u w:val="single"/>
        </w:rPr>
        <w:t>En ningún caso se podrán registrar reservas con cargo al gasto, solo se deberán imputar con cargo a los excedentes anuales previamente decretadas por el máximo órgano de la correspondiente entidad</w:t>
      </w:r>
      <w:r w:rsidRPr="000F68ED">
        <w:rPr>
          <w:rFonts w:ascii="Arial" w:hAnsi="Arial" w:cs="Arial"/>
          <w:sz w:val="22"/>
          <w:szCs w:val="22"/>
        </w:rPr>
        <w:t>.” (fl. 38 vto. de este cuaderno; lo subrayado es el aparte normativo demandado)</w:t>
      </w:r>
    </w:p>
    <w:p w:rsidR="00EF7E2F" w:rsidRPr="000F68ED" w:rsidRDefault="00EF7E2F" w:rsidP="00EF7E2F">
      <w:pPr>
        <w:pStyle w:val="NormalWeb"/>
        <w:spacing w:before="0" w:beforeAutospacing="0" w:after="0"/>
        <w:ind w:left="708"/>
        <w:jc w:val="both"/>
        <w:rPr>
          <w:rFonts w:ascii="Arial" w:hAnsi="Arial" w:cs="Arial"/>
          <w:i/>
        </w:rPr>
      </w:pPr>
    </w:p>
    <w:p w:rsidR="00EF7E2F" w:rsidRPr="000F68ED" w:rsidRDefault="00EF7E2F" w:rsidP="00EF7E2F">
      <w:pPr>
        <w:pStyle w:val="BodyText"/>
        <w:spacing w:before="28" w:after="28"/>
        <w:rPr>
          <w:rFonts w:cs="Arial"/>
          <w:b/>
          <w:bCs/>
          <w:color w:val="000000"/>
          <w:sz w:val="26"/>
          <w:szCs w:val="26"/>
        </w:rPr>
      </w:pPr>
      <w:r w:rsidRPr="000F68ED">
        <w:rPr>
          <w:rFonts w:cs="Arial"/>
          <w:b/>
          <w:bCs/>
          <w:color w:val="000000"/>
          <w:sz w:val="26"/>
          <w:szCs w:val="26"/>
        </w:rPr>
        <w:t>2.- Procedibilidad de la acción en este caso concreto</w:t>
      </w:r>
    </w:p>
    <w:p w:rsidR="00EF7E2F" w:rsidRPr="000F68ED" w:rsidRDefault="00EF7E2F" w:rsidP="00EF7E2F">
      <w:pPr>
        <w:spacing w:line="360" w:lineRule="auto"/>
        <w:jc w:val="both"/>
        <w:rPr>
          <w:rFonts w:cs="Arial"/>
          <w:szCs w:val="26"/>
        </w:rPr>
      </w:pPr>
    </w:p>
    <w:p w:rsidR="00EF7E2F" w:rsidRPr="000F68ED" w:rsidRDefault="00EF7E2F" w:rsidP="00EF7E2F">
      <w:pPr>
        <w:suppressAutoHyphens/>
        <w:spacing w:line="360" w:lineRule="auto"/>
        <w:jc w:val="both"/>
        <w:rPr>
          <w:rFonts w:cs="Arial"/>
          <w:szCs w:val="26"/>
        </w:rPr>
      </w:pPr>
      <w:r w:rsidRPr="000F68ED">
        <w:rPr>
          <w:rFonts w:cs="Arial"/>
          <w:szCs w:val="26"/>
        </w:rPr>
        <w:t xml:space="preserve">La resolución acusada parcialmente fue derogada en su integridad por el artículo 4º de </w:t>
      </w:r>
      <w:smartTag w:uri="urn:schemas-microsoft-com:office:smarttags" w:element="PersonName">
        <w:smartTagPr>
          <w:attr w:name="ProductID" w:val="la Resoluci￳n"/>
        </w:smartTagPr>
        <w:r w:rsidRPr="000F68ED">
          <w:rPr>
            <w:rFonts w:cs="Arial"/>
            <w:szCs w:val="26"/>
          </w:rPr>
          <w:t>la Resolución</w:t>
        </w:r>
      </w:smartTag>
      <w:r w:rsidRPr="000F68ED">
        <w:rPr>
          <w:rFonts w:cs="Arial"/>
          <w:szCs w:val="26"/>
        </w:rPr>
        <w:t xml:space="preserve"> 724 de 2008</w:t>
      </w:r>
      <w:r w:rsidRPr="000F68ED">
        <w:rPr>
          <w:rFonts w:cs="Arial"/>
          <w:spacing w:val="-3"/>
          <w:szCs w:val="26"/>
        </w:rPr>
        <w:t xml:space="preserve">. </w:t>
      </w:r>
      <w:r w:rsidRPr="000F68ED">
        <w:rPr>
          <w:rFonts w:cs="Arial"/>
          <w:szCs w:val="26"/>
        </w:rPr>
        <w:t xml:space="preserve">Por consiguiente, las disposiciones acusadas desaparecieron del mundo jurídico. No obstante, por tratarse de disposiciones administrativas generales son susceptibles de la acción ahora incoada, toda vez que la derogación tiene efectos </w:t>
      </w:r>
      <w:r w:rsidRPr="000F68ED">
        <w:rPr>
          <w:rFonts w:cs="Arial"/>
          <w:i/>
          <w:szCs w:val="26"/>
        </w:rPr>
        <w:t>ex – nunc</w:t>
      </w:r>
      <w:r w:rsidRPr="000F68ED">
        <w:rPr>
          <w:rFonts w:cs="Arial"/>
          <w:szCs w:val="26"/>
        </w:rPr>
        <w:t xml:space="preserve">, lo cual implica que el acto derogado mantiene </w:t>
      </w:r>
      <w:r w:rsidRPr="000F68ED">
        <w:rPr>
          <w:rFonts w:cs="Arial"/>
          <w:szCs w:val="26"/>
        </w:rPr>
        <w:lastRenderedPageBreak/>
        <w:t xml:space="preserve">su presunción de legalidad por todo el tiempo que estuvo vigente; presunción que es </w:t>
      </w:r>
      <w:r w:rsidRPr="000F68ED">
        <w:rPr>
          <w:rFonts w:cs="Arial"/>
          <w:i/>
          <w:szCs w:val="26"/>
        </w:rPr>
        <w:t xml:space="preserve">iuris tan tum </w:t>
      </w:r>
      <w:r w:rsidRPr="000F68ED">
        <w:rPr>
          <w:rFonts w:cs="Arial"/>
          <w:szCs w:val="26"/>
        </w:rPr>
        <w:t>o mientras no se declare lo contrario, lo que está reservado a esta jurisdicción a instancia de parte que alegue y demuestre la ilegalidad del acto administrativo general derogado.</w:t>
      </w:r>
    </w:p>
    <w:p w:rsidR="00EF7E2F" w:rsidRPr="000F68ED" w:rsidRDefault="00EF7E2F" w:rsidP="00EF7E2F">
      <w:pPr>
        <w:suppressAutoHyphens/>
        <w:spacing w:line="360" w:lineRule="auto"/>
        <w:jc w:val="both"/>
        <w:rPr>
          <w:rFonts w:cs="Arial"/>
          <w:szCs w:val="26"/>
        </w:rPr>
      </w:pPr>
    </w:p>
    <w:p w:rsidR="00EF7E2F" w:rsidRPr="000F68ED" w:rsidRDefault="00EF7E2F" w:rsidP="00EF7E2F">
      <w:pPr>
        <w:suppressAutoHyphens/>
        <w:spacing w:line="360" w:lineRule="auto"/>
        <w:jc w:val="both"/>
        <w:rPr>
          <w:rFonts w:cs="Arial"/>
          <w:spacing w:val="-2"/>
          <w:sz w:val="22"/>
          <w:szCs w:val="22"/>
        </w:rPr>
      </w:pPr>
      <w:r w:rsidRPr="000F68ED">
        <w:rPr>
          <w:rFonts w:cs="Arial"/>
          <w:szCs w:val="26"/>
        </w:rPr>
        <w:t xml:space="preserve">A este respecto es pertinente recordar el criterio de </w:t>
      </w:r>
      <w:smartTag w:uri="urn:schemas-microsoft-com:office:smarttags" w:element="PersonName">
        <w:smartTagPr>
          <w:attr w:name="ProductID" w:val="la Sala Plena"/>
        </w:smartTagPr>
        <w:smartTag w:uri="urn:schemas-microsoft-com:office:smarttags" w:element="PersonName">
          <w:smartTagPr>
            <w:attr w:name="ProductID" w:val="La Sala"/>
          </w:smartTagPr>
          <w:r w:rsidRPr="000F68ED">
            <w:rPr>
              <w:rFonts w:cs="Arial"/>
              <w:szCs w:val="26"/>
            </w:rPr>
            <w:t>la Sala</w:t>
          </w:r>
        </w:smartTag>
        <w:r w:rsidRPr="000F68ED">
          <w:rPr>
            <w:rFonts w:cs="Arial"/>
            <w:szCs w:val="26"/>
          </w:rPr>
          <w:t xml:space="preserve"> Plena</w:t>
        </w:r>
      </w:smartTag>
      <w:r w:rsidRPr="000F68ED">
        <w:rPr>
          <w:rFonts w:cs="Arial"/>
          <w:szCs w:val="26"/>
        </w:rPr>
        <w:t xml:space="preserve"> de lo Contencioso Administrativo de esta Corporación, contenido en la </w:t>
      </w:r>
      <w:r w:rsidRPr="000F68ED">
        <w:rPr>
          <w:rFonts w:cs="Arial"/>
          <w:spacing w:val="-3"/>
          <w:szCs w:val="26"/>
        </w:rPr>
        <w:t xml:space="preserve">sentencia de 14 de enero de 1991, expediente S-157, con ponencia del Consejero de Estado Carlos Gustavo Arrieta, conforme al cual: </w:t>
      </w:r>
      <w:r w:rsidRPr="000F68ED">
        <w:rPr>
          <w:rFonts w:cs="Arial"/>
          <w:i/>
          <w:spacing w:val="-3"/>
          <w:szCs w:val="26"/>
        </w:rPr>
        <w:t xml:space="preserve"> “… </w:t>
      </w:r>
      <w:r w:rsidRPr="000F68ED">
        <w:rPr>
          <w:rFonts w:cs="Arial"/>
          <w:i/>
          <w:spacing w:val="-2"/>
          <w:szCs w:val="26"/>
        </w:rPr>
        <w:t>aún a pesar de haber sido ellos derogados, es necesario que esta Corporación se pronuncie sobre la legalidad o ilegalidad de los actos administrativos de contenido general que se impugnen en ejercicio de la acción de nulidad, pues solamente así se logra el propósito último del otrora llamado contencioso popular de anulación, cual es el imperio del orden jurídico y el restablecimiento de la legalidad posiblemente afectada por la norma acusada, imperio y legalidad que no se recobran por la derogatoria de la norma violadora, sino por el pronunciamiento definitivo del juez administrativo. Y mientras tal pronunciamiento no se produzca, tal norma, aun si derogada, conserva y proyecta la presunción de legalidad que la ampara, alcanzando en sus efectos a aquellos actos de contenido particular que hubiesen sido expedidos durante su vigencia”</w:t>
      </w:r>
      <w:r w:rsidRPr="000F68ED">
        <w:rPr>
          <w:rFonts w:cs="Arial"/>
          <w:spacing w:val="-2"/>
          <w:szCs w:val="26"/>
        </w:rPr>
        <w:t>.</w:t>
      </w:r>
    </w:p>
    <w:p w:rsidR="00EF7E2F" w:rsidRPr="000F68ED" w:rsidRDefault="00EF7E2F" w:rsidP="00EF7E2F">
      <w:pPr>
        <w:suppressAutoHyphens/>
        <w:overflowPunct/>
        <w:jc w:val="both"/>
        <w:textAlignment w:val="auto"/>
        <w:rPr>
          <w:rFonts w:cs="Arial"/>
          <w:b/>
          <w:bCs/>
          <w:szCs w:val="26"/>
        </w:rPr>
      </w:pPr>
    </w:p>
    <w:p w:rsidR="00EF7E2F" w:rsidRPr="000F68ED" w:rsidRDefault="00EF7E2F" w:rsidP="00EF7E2F">
      <w:pPr>
        <w:suppressAutoHyphens/>
        <w:overflowPunct/>
        <w:jc w:val="both"/>
        <w:textAlignment w:val="auto"/>
        <w:rPr>
          <w:rFonts w:cs="Arial"/>
          <w:b/>
          <w:bCs/>
          <w:szCs w:val="26"/>
        </w:rPr>
      </w:pPr>
    </w:p>
    <w:p w:rsidR="00EF7E2F" w:rsidRPr="000F68ED" w:rsidRDefault="00EF7E2F" w:rsidP="00EF7E2F">
      <w:pPr>
        <w:suppressAutoHyphens/>
        <w:overflowPunct/>
        <w:jc w:val="both"/>
        <w:textAlignment w:val="auto"/>
        <w:rPr>
          <w:rFonts w:cs="Arial"/>
          <w:b/>
          <w:bCs/>
          <w:szCs w:val="26"/>
        </w:rPr>
      </w:pPr>
    </w:p>
    <w:p w:rsidR="00EF7E2F" w:rsidRPr="000F68ED" w:rsidRDefault="00EF7E2F" w:rsidP="00EF7E2F">
      <w:pPr>
        <w:suppressAutoHyphens/>
        <w:overflowPunct/>
        <w:spacing w:line="360" w:lineRule="auto"/>
        <w:jc w:val="both"/>
        <w:textAlignment w:val="auto"/>
        <w:rPr>
          <w:rFonts w:cs="Arial"/>
          <w:b/>
          <w:bCs/>
          <w:szCs w:val="26"/>
        </w:rPr>
      </w:pPr>
      <w:r w:rsidRPr="000F68ED">
        <w:rPr>
          <w:rFonts w:cs="Arial"/>
          <w:b/>
          <w:bCs/>
          <w:szCs w:val="26"/>
        </w:rPr>
        <w:t>3.- El problema jurídico a resolver</w:t>
      </w:r>
    </w:p>
    <w:p w:rsidR="00EF7E2F" w:rsidRPr="000F68ED" w:rsidRDefault="00EF7E2F" w:rsidP="00EF7E2F">
      <w:pPr>
        <w:suppressAutoHyphens/>
        <w:overflowPunct/>
        <w:spacing w:line="360" w:lineRule="auto"/>
        <w:jc w:val="both"/>
        <w:textAlignment w:val="auto"/>
        <w:rPr>
          <w:rFonts w:cs="Arial"/>
          <w:b/>
          <w:bCs/>
          <w:szCs w:val="26"/>
        </w:rPr>
      </w:pPr>
    </w:p>
    <w:p w:rsidR="00EF7E2F" w:rsidRPr="000F68ED" w:rsidRDefault="00EF7E2F" w:rsidP="00EF7E2F">
      <w:pPr>
        <w:suppressAutoHyphens/>
        <w:overflowPunct/>
        <w:spacing w:line="360" w:lineRule="auto"/>
        <w:jc w:val="both"/>
        <w:textAlignment w:val="auto"/>
        <w:rPr>
          <w:rFonts w:cs="Arial"/>
          <w:b/>
          <w:bCs/>
          <w:szCs w:val="26"/>
        </w:rPr>
      </w:pPr>
      <w:r w:rsidRPr="000F68ED">
        <w:rPr>
          <w:szCs w:val="26"/>
          <w:lang w:val="es-ES"/>
        </w:rPr>
        <w:lastRenderedPageBreak/>
        <w:t xml:space="preserve">El problema jurídico consiste en determinar si </w:t>
      </w:r>
      <w:smartTag w:uri="urn:schemas-microsoft-com:office:smarttags" w:element="PersonName">
        <w:smartTagPr>
          <w:attr w:name="ProductID" w:val="La Superintendencia Nacional"/>
        </w:smartTagPr>
        <w:r w:rsidRPr="000F68ED">
          <w:rPr>
            <w:szCs w:val="26"/>
            <w:lang w:val="es-ES"/>
          </w:rPr>
          <w:t>la Superintendencia Nacional</w:t>
        </w:r>
      </w:smartTag>
      <w:r w:rsidRPr="000F68ED">
        <w:rPr>
          <w:szCs w:val="26"/>
          <w:lang w:val="es-ES"/>
        </w:rPr>
        <w:t xml:space="preserve"> de Salud al establecer el Plan Único de Cuentas para las Empresas Promotoras de Salud y Entidades Prepago Privadas, excedió sus competencias y desconoció el artículo 56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al señalar que sólo se podrán prever incrementos progresivos de las reservas y fondos de las entidades solidarias, una vez sean decretados al cierre del respectivo ejercicio, y que en ningún caso podrán ser registradas con cargo al gasto sino exclusivamente a los excedentes anuales.</w:t>
      </w:r>
    </w:p>
    <w:p w:rsidR="00EF7E2F" w:rsidRPr="000F68ED" w:rsidRDefault="00EF7E2F" w:rsidP="00EF7E2F">
      <w:pPr>
        <w:suppressAutoHyphens/>
        <w:overflowPunct/>
        <w:spacing w:line="360" w:lineRule="auto"/>
        <w:jc w:val="both"/>
        <w:textAlignment w:val="auto"/>
        <w:rPr>
          <w:rFonts w:cs="Arial"/>
          <w:bCs/>
          <w:szCs w:val="26"/>
        </w:rPr>
      </w:pPr>
    </w:p>
    <w:p w:rsidR="00EF7E2F" w:rsidRPr="000F68ED" w:rsidRDefault="00EF7E2F" w:rsidP="00EF7E2F">
      <w:pPr>
        <w:suppressAutoHyphens/>
        <w:overflowPunct/>
        <w:spacing w:line="360" w:lineRule="auto"/>
        <w:jc w:val="both"/>
        <w:textAlignment w:val="auto"/>
        <w:rPr>
          <w:rFonts w:cs="Arial"/>
          <w:b/>
          <w:bCs/>
          <w:szCs w:val="26"/>
        </w:rPr>
      </w:pPr>
      <w:r w:rsidRPr="000F68ED">
        <w:rPr>
          <w:rFonts w:cs="Arial"/>
          <w:b/>
          <w:bCs/>
          <w:szCs w:val="26"/>
        </w:rPr>
        <w:t xml:space="preserve">4- Examen de los cargos </w:t>
      </w:r>
    </w:p>
    <w:p w:rsidR="00EF7E2F" w:rsidRPr="000F68ED" w:rsidRDefault="00EF7E2F" w:rsidP="00EF7E2F">
      <w:pPr>
        <w:spacing w:line="403" w:lineRule="exact"/>
        <w:jc w:val="both"/>
        <w:rPr>
          <w:szCs w:val="26"/>
          <w:lang w:val="es-ES"/>
        </w:rPr>
      </w:pPr>
    </w:p>
    <w:p w:rsidR="00EF7E2F" w:rsidRPr="000F68ED" w:rsidRDefault="00EF7E2F" w:rsidP="00EF7E2F">
      <w:pPr>
        <w:spacing w:line="403" w:lineRule="exact"/>
        <w:jc w:val="both"/>
        <w:rPr>
          <w:szCs w:val="26"/>
          <w:lang w:val="es-ES"/>
        </w:rPr>
      </w:pPr>
      <w:r w:rsidRPr="000F68ED">
        <w:rPr>
          <w:b/>
          <w:szCs w:val="26"/>
          <w:lang w:val="es-ES"/>
        </w:rPr>
        <w:t xml:space="preserve">4.1 </w:t>
      </w:r>
      <w:smartTag w:uri="urn:schemas-microsoft-com:office:smarttags" w:element="PersonName">
        <w:smartTagPr>
          <w:attr w:name="ProductID" w:val="La Superintendencia Nacional"/>
        </w:smartTagPr>
        <w:r w:rsidRPr="000F68ED">
          <w:rPr>
            <w:szCs w:val="26"/>
            <w:lang w:val="es-ES"/>
          </w:rPr>
          <w:t>La Superintendencia Nacional</w:t>
        </w:r>
      </w:smartTag>
      <w:r w:rsidRPr="000F68ED">
        <w:rPr>
          <w:szCs w:val="26"/>
          <w:lang w:val="es-ES"/>
        </w:rPr>
        <w:t xml:space="preserve"> de Salud, de acuerdo con el Decreto 1259 de 1994</w:t>
      </w:r>
      <w:r w:rsidRPr="000F68ED">
        <w:rPr>
          <w:rStyle w:val="FootnoteReference"/>
          <w:szCs w:val="26"/>
          <w:lang w:val="es-ES"/>
        </w:rPr>
        <w:footnoteReference w:id="4"/>
      </w:r>
      <w:r w:rsidRPr="000F68ED">
        <w:rPr>
          <w:szCs w:val="26"/>
          <w:lang w:val="es-ES"/>
        </w:rPr>
        <w:t>, es un organismo de carácter técnico, adscrito al Ministerio de Salud, con personería jurídica, autonomía administrativa y patrimonio independiente, que ejerce funciones de inspección, vigilancia y control dentro del Sistema de Seguridad Social en Salud, e</w:t>
      </w:r>
      <w:r w:rsidRPr="000F68ED">
        <w:rPr>
          <w:rFonts w:cs="Arial"/>
          <w:szCs w:val="26"/>
        </w:rPr>
        <w:t>n coordinación con las demás autoridades del ramo (arts. 1 y 3).</w:t>
      </w:r>
    </w:p>
    <w:p w:rsidR="00EF7E2F" w:rsidRPr="000F68ED" w:rsidRDefault="00EF7E2F" w:rsidP="00EF7E2F">
      <w:pPr>
        <w:spacing w:line="408" w:lineRule="exact"/>
        <w:jc w:val="both"/>
        <w:rPr>
          <w:szCs w:val="26"/>
          <w:lang w:val="es-ES"/>
        </w:rPr>
      </w:pPr>
    </w:p>
    <w:p w:rsidR="00EF7E2F" w:rsidRPr="000F68ED" w:rsidRDefault="00EF7E2F" w:rsidP="00EF7E2F">
      <w:pPr>
        <w:spacing w:line="408" w:lineRule="exact"/>
        <w:jc w:val="both"/>
        <w:rPr>
          <w:szCs w:val="26"/>
          <w:lang w:val="es-ES"/>
        </w:rPr>
      </w:pPr>
      <w:r w:rsidRPr="000F68ED">
        <w:rPr>
          <w:szCs w:val="26"/>
          <w:lang w:val="es-ES"/>
        </w:rPr>
        <w:t xml:space="preserve">Son funciones de </w:t>
      </w:r>
      <w:smartTag w:uri="urn:schemas-microsoft-com:office:smarttags" w:element="PersonName">
        <w:smartTagPr>
          <w:attr w:name="ProductID" w:val="La Superintendencia Nacional"/>
        </w:smartTagPr>
        <w:smartTag w:uri="urn:schemas-microsoft-com:office:smarttags" w:element="PersonName">
          <w:smartTagPr>
            <w:attr w:name="ProductID" w:val="la Superintendencia"/>
          </w:smartTagPr>
          <w:r w:rsidRPr="000F68ED">
            <w:rPr>
              <w:szCs w:val="26"/>
              <w:lang w:val="es-ES"/>
            </w:rPr>
            <w:t>la Superintendencia</w:t>
          </w:r>
        </w:smartTag>
        <w:r w:rsidRPr="000F68ED">
          <w:rPr>
            <w:szCs w:val="26"/>
            <w:lang w:val="es-ES"/>
          </w:rPr>
          <w:t xml:space="preserve"> Nacional</w:t>
        </w:r>
      </w:smartTag>
      <w:r w:rsidRPr="000F68ED">
        <w:rPr>
          <w:szCs w:val="26"/>
          <w:lang w:val="es-ES"/>
        </w:rPr>
        <w:t xml:space="preserve"> de Salud, entre otras, a) velar por el cumplimiento de las normas relacionadas con la eficiencia y control de gestión de las entidades de seguridad y la previsión social; b) velar por el adecuado financiamiento y aplicación de los recursos públicos del Sistema de Seguridad Social en Salud;  y c) impartir las instrucciones que considere necesarias sobre la manera como los revisores fiscales, auditores fiscales, auditores internos y </w:t>
      </w:r>
      <w:r w:rsidRPr="000F68ED">
        <w:rPr>
          <w:szCs w:val="26"/>
          <w:lang w:val="es-ES"/>
        </w:rPr>
        <w:lastRenderedPageBreak/>
        <w:t xml:space="preserve">contadores de los sujetos de inspección y vigilancia deben ejercer su función de colaboración con </w:t>
      </w:r>
      <w:smartTag w:uri="urn:schemas-microsoft-com:office:smarttags" w:element="PersonName">
        <w:smartTagPr>
          <w:attr w:name="ProductID" w:val="la Superintendencia"/>
        </w:smartTagPr>
        <w:r w:rsidRPr="000F68ED">
          <w:rPr>
            <w:szCs w:val="26"/>
            <w:lang w:val="es-ES"/>
          </w:rPr>
          <w:t>la Superintendencia</w:t>
        </w:r>
      </w:smartTag>
      <w:r w:rsidRPr="000F68ED">
        <w:rPr>
          <w:szCs w:val="26"/>
          <w:lang w:val="es-ES"/>
        </w:rPr>
        <w:t xml:space="preserve"> (art. 5 numerales 3, 4 y 22).</w:t>
      </w:r>
    </w:p>
    <w:p w:rsidR="00EF7E2F" w:rsidRPr="000F68ED" w:rsidRDefault="00EF7E2F" w:rsidP="00EF7E2F">
      <w:pPr>
        <w:jc w:val="both"/>
        <w:rPr>
          <w:szCs w:val="26"/>
          <w:lang w:val="es-ES"/>
        </w:rPr>
      </w:pPr>
    </w:p>
    <w:p w:rsidR="00EF7E2F" w:rsidRPr="000F68ED" w:rsidRDefault="00EF7E2F" w:rsidP="00EF7E2F">
      <w:pPr>
        <w:jc w:val="both"/>
        <w:rPr>
          <w:szCs w:val="26"/>
          <w:lang w:val="es-ES"/>
        </w:rPr>
      </w:pPr>
    </w:p>
    <w:p w:rsidR="00EF7E2F" w:rsidRPr="000F68ED" w:rsidRDefault="00EF7E2F" w:rsidP="00EF7E2F">
      <w:pPr>
        <w:spacing w:line="408" w:lineRule="exact"/>
        <w:jc w:val="both"/>
        <w:rPr>
          <w:szCs w:val="26"/>
          <w:lang w:val="es-ES"/>
        </w:rPr>
      </w:pPr>
      <w:r w:rsidRPr="000F68ED">
        <w:rPr>
          <w:b/>
          <w:szCs w:val="26"/>
          <w:lang w:val="es-ES"/>
        </w:rPr>
        <w:t xml:space="preserve">4.2 </w:t>
      </w:r>
      <w:r w:rsidRPr="000F68ED">
        <w:rPr>
          <w:szCs w:val="26"/>
          <w:lang w:val="es-ES"/>
        </w:rPr>
        <w:t xml:space="preserve">En cuanto a las funciones del Superintendente Nacional de Salud, el artículo 7º establece en su numeral 6 que le corresponde </w:t>
      </w:r>
      <w:r w:rsidRPr="000F68ED">
        <w:rPr>
          <w:i/>
          <w:szCs w:val="26"/>
          <w:lang w:val="es-ES"/>
        </w:rPr>
        <w:t>“i</w:t>
      </w:r>
      <w:r w:rsidRPr="000F68ED">
        <w:rPr>
          <w:rFonts w:cs="Arial"/>
          <w:i/>
          <w:szCs w:val="26"/>
          <w:lang w:val="es-ES"/>
        </w:rPr>
        <w:t>nstruir a las entidades vigiladas sobre la manera como deben cumplirse las disposiciones que regulan su actividad en cuanto sujetos vigilados, fijar los criterios técnicos y jurídicos que faciliten el cumplimiento de las normas que le compete aplicar y señalar los procedimientos para su cabal aplicación”</w:t>
      </w:r>
      <w:r w:rsidRPr="000F68ED">
        <w:rPr>
          <w:rFonts w:cs="Arial"/>
          <w:szCs w:val="26"/>
          <w:lang w:val="es-ES"/>
        </w:rPr>
        <w:t xml:space="preserve">, y en el numeral 9, señala como función suya la de </w:t>
      </w:r>
      <w:r w:rsidRPr="000F68ED">
        <w:rPr>
          <w:i/>
          <w:iCs/>
          <w:szCs w:val="26"/>
          <w:lang w:val="es-ES"/>
        </w:rPr>
        <w:t xml:space="preserve">"fijar con sujeción </w:t>
      </w:r>
      <w:r w:rsidRPr="000F68ED">
        <w:rPr>
          <w:i/>
          <w:szCs w:val="26"/>
          <w:lang w:val="es-ES"/>
        </w:rPr>
        <w:t xml:space="preserve">a </w:t>
      </w:r>
      <w:r w:rsidRPr="000F68ED">
        <w:rPr>
          <w:i/>
          <w:iCs/>
          <w:szCs w:val="26"/>
          <w:lang w:val="es-ES"/>
        </w:rPr>
        <w:t xml:space="preserve">los principios y normas de contabilidad generalmente aceptados en Colombia y a las instrucciones del Contador General de </w:t>
      </w:r>
      <w:smartTag w:uri="urn:schemas-microsoft-com:office:smarttags" w:element="PersonName">
        <w:smartTagPr>
          <w:attr w:name="ProductID" w:val="la Naci￳n"/>
        </w:smartTagPr>
        <w:r w:rsidRPr="000F68ED">
          <w:rPr>
            <w:i/>
            <w:iCs/>
            <w:szCs w:val="26"/>
            <w:lang w:val="es-ES"/>
          </w:rPr>
          <w:t>la Nación</w:t>
        </w:r>
      </w:smartTag>
      <w:r w:rsidRPr="000F68ED">
        <w:rPr>
          <w:i/>
          <w:iCs/>
          <w:szCs w:val="26"/>
          <w:lang w:val="es-ES"/>
        </w:rPr>
        <w:t xml:space="preserve">, cuando sea del caso, los mecanismos y procedimientos contables que deben adoptar los hospitales, las entidades de medicina prepagada, las empresas sociales del estado, las entidades especiales de previsión social, las instituciones prestadoras de servicios de salud y las empresas promotoras de salud, cuando </w:t>
      </w:r>
      <w:r w:rsidRPr="000F68ED">
        <w:rPr>
          <w:i/>
          <w:szCs w:val="26"/>
          <w:lang w:val="es-ES"/>
        </w:rPr>
        <w:t xml:space="preserve">no </w:t>
      </w:r>
      <w:r w:rsidRPr="000F68ED">
        <w:rPr>
          <w:i/>
          <w:iCs/>
          <w:szCs w:val="26"/>
          <w:lang w:val="es-ES"/>
        </w:rPr>
        <w:t xml:space="preserve">estén sujetas </w:t>
      </w:r>
      <w:r w:rsidRPr="000F68ED">
        <w:rPr>
          <w:i/>
          <w:szCs w:val="26"/>
          <w:lang w:val="es-ES"/>
        </w:rPr>
        <w:t xml:space="preserve">a </w:t>
      </w:r>
      <w:r w:rsidRPr="000F68ED">
        <w:rPr>
          <w:i/>
          <w:iCs/>
          <w:szCs w:val="26"/>
          <w:lang w:val="es-ES"/>
        </w:rPr>
        <w:t>la inspección, vigilancia y control de otra autoridad”.</w:t>
      </w:r>
    </w:p>
    <w:p w:rsidR="00EF7E2F" w:rsidRPr="000F68ED" w:rsidRDefault="00EF7E2F" w:rsidP="00EF7E2F">
      <w:pPr>
        <w:jc w:val="both"/>
        <w:rPr>
          <w:szCs w:val="26"/>
          <w:lang w:val="es-ES"/>
        </w:rPr>
      </w:pPr>
    </w:p>
    <w:p w:rsidR="00EF7E2F" w:rsidRPr="000F68ED" w:rsidRDefault="00EF7E2F" w:rsidP="00EF7E2F">
      <w:pPr>
        <w:jc w:val="both"/>
        <w:rPr>
          <w:szCs w:val="26"/>
          <w:lang w:val="es-ES"/>
        </w:rPr>
      </w:pPr>
    </w:p>
    <w:p w:rsidR="00EF7E2F" w:rsidRPr="000F68ED" w:rsidRDefault="00EF7E2F" w:rsidP="00EF7E2F">
      <w:pPr>
        <w:spacing w:line="360" w:lineRule="auto"/>
        <w:jc w:val="both"/>
        <w:rPr>
          <w:szCs w:val="26"/>
          <w:lang w:val="es-ES"/>
        </w:rPr>
      </w:pPr>
      <w:r w:rsidRPr="000F68ED">
        <w:rPr>
          <w:b/>
          <w:szCs w:val="26"/>
          <w:lang w:val="es-ES"/>
        </w:rPr>
        <w:t xml:space="preserve">4.3  </w:t>
      </w:r>
      <w:r w:rsidRPr="000F68ED">
        <w:rPr>
          <w:szCs w:val="26"/>
          <w:lang w:val="es-ES"/>
        </w:rPr>
        <w:t xml:space="preserve">En el acto censurado </w:t>
      </w:r>
      <w:smartTag w:uri="urn:schemas-microsoft-com:office:smarttags" w:element="PersonName">
        <w:smartTagPr>
          <w:attr w:name="ProductID" w:val="la Superintendente Nacional"/>
        </w:smartTagPr>
        <w:smartTag w:uri="urn:schemas-microsoft-com:office:smarttags" w:element="PersonName">
          <w:smartTagPr>
            <w:attr w:name="ProductID" w:val="la Superintendente"/>
          </w:smartTagPr>
          <w:r w:rsidRPr="000F68ED">
            <w:rPr>
              <w:szCs w:val="26"/>
              <w:lang w:val="es-ES"/>
            </w:rPr>
            <w:t>la Superintendente</w:t>
          </w:r>
        </w:smartTag>
        <w:r w:rsidRPr="000F68ED">
          <w:rPr>
            <w:szCs w:val="26"/>
            <w:lang w:val="es-ES"/>
          </w:rPr>
          <w:t xml:space="preserve"> Nacional</w:t>
        </w:r>
      </w:smartTag>
      <w:r w:rsidRPr="000F68ED">
        <w:rPr>
          <w:szCs w:val="26"/>
          <w:lang w:val="es-ES"/>
        </w:rPr>
        <w:t xml:space="preserve"> de Salud invocó para su expedición el ejercicio de sus atribuciones legales y, en especial las que le confiere el numeral 9º del artículo 7º del Decreto 1259 de 1994, los artículos 232 y 233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100 de 1993, y el artículo 8º del Decreto 515 de 2004.</w:t>
      </w:r>
    </w:p>
    <w:p w:rsidR="00EF7E2F" w:rsidRPr="000F68ED" w:rsidRDefault="00EF7E2F" w:rsidP="00EF7E2F">
      <w:pPr>
        <w:spacing w:line="360" w:lineRule="auto"/>
        <w:jc w:val="both"/>
        <w:rPr>
          <w:szCs w:val="26"/>
          <w:lang w:val="es-ES"/>
        </w:rPr>
      </w:pPr>
    </w:p>
    <w:p w:rsidR="00EF7E2F" w:rsidRPr="000F68ED" w:rsidRDefault="00EF7E2F" w:rsidP="00EF7E2F">
      <w:pPr>
        <w:spacing w:line="360" w:lineRule="auto"/>
        <w:jc w:val="both"/>
        <w:rPr>
          <w:szCs w:val="26"/>
          <w:lang w:val="es-ES"/>
        </w:rPr>
      </w:pPr>
      <w:r w:rsidRPr="000F68ED">
        <w:rPr>
          <w:rFonts w:cs="Arial"/>
          <w:szCs w:val="26"/>
          <w:lang w:val="es-ES"/>
        </w:rPr>
        <w:lastRenderedPageBreak/>
        <w:t xml:space="preserve">Como lo ha precisado </w:t>
      </w:r>
      <w:smartTag w:uri="urn:schemas-microsoft-com:office:smarttags" w:element="PersonName">
        <w:smartTagPr>
          <w:attr w:name="ProductID" w:val="La Sala"/>
        </w:smartTagPr>
        <w:r w:rsidRPr="000F68ED">
          <w:rPr>
            <w:rFonts w:cs="Arial"/>
            <w:szCs w:val="26"/>
            <w:lang w:val="es-ES"/>
          </w:rPr>
          <w:t>la Sala</w:t>
        </w:r>
      </w:smartTag>
      <w:r w:rsidRPr="000F68ED">
        <w:rPr>
          <w:rFonts w:cs="Arial"/>
          <w:szCs w:val="26"/>
          <w:lang w:val="es-ES"/>
        </w:rPr>
        <w:t xml:space="preserve"> en otras oportunidades</w:t>
      </w:r>
      <w:r w:rsidRPr="000F68ED">
        <w:rPr>
          <w:rStyle w:val="FootnoteReference"/>
          <w:rFonts w:cs="Arial"/>
          <w:szCs w:val="26"/>
          <w:lang w:val="es-ES"/>
        </w:rPr>
        <w:footnoteReference w:id="5"/>
      </w:r>
      <w:r w:rsidRPr="000F68ED">
        <w:rPr>
          <w:rFonts w:cs="Arial"/>
          <w:szCs w:val="26"/>
          <w:lang w:val="es-ES"/>
        </w:rPr>
        <w:t xml:space="preserve">, es indispensable dejar establecido desde ya que según lo dispone el artículo 354 de </w:t>
      </w:r>
      <w:smartTag w:uri="urn:schemas-microsoft-com:office:smarttags" w:element="PersonName">
        <w:smartTagPr>
          <w:attr w:name="ProductID" w:val="la Carta"/>
        </w:smartTagPr>
        <w:r w:rsidRPr="000F68ED">
          <w:rPr>
            <w:rFonts w:cs="Arial"/>
            <w:szCs w:val="26"/>
            <w:lang w:val="es-ES"/>
          </w:rPr>
          <w:t>la Carta</w:t>
        </w:r>
      </w:smartTag>
      <w:r w:rsidRPr="000F68ED">
        <w:rPr>
          <w:rFonts w:cs="Arial"/>
          <w:szCs w:val="26"/>
          <w:lang w:val="es-ES"/>
        </w:rPr>
        <w:t xml:space="preserve">, el Contador General de </w:t>
      </w:r>
      <w:smartTag w:uri="urn:schemas-microsoft-com:office:smarttags" w:element="PersonName">
        <w:smartTagPr>
          <w:attr w:name="ProductID" w:val="la Naci￳n"/>
        </w:smartTagPr>
        <w:r w:rsidRPr="000F68ED">
          <w:rPr>
            <w:rFonts w:cs="Arial"/>
            <w:szCs w:val="26"/>
            <w:lang w:val="es-ES"/>
          </w:rPr>
          <w:t>la Nación</w:t>
        </w:r>
      </w:smartTag>
      <w:r w:rsidRPr="000F68ED">
        <w:rPr>
          <w:rFonts w:cs="Arial"/>
          <w:szCs w:val="26"/>
          <w:lang w:val="es-ES"/>
        </w:rPr>
        <w:t xml:space="preserve"> es la autoridad competente para </w:t>
      </w:r>
      <w:r w:rsidRPr="000F68ED">
        <w:rPr>
          <w:rFonts w:cs="Arial"/>
          <w:szCs w:val="26"/>
        </w:rPr>
        <w:t xml:space="preserve">determinar las normas contables que deben regir en el país. Por lo anterior ha de entenderse que las facultades de instrucción que el ordenamiento jurídico le asigna al Superintendente Nacional de Salud, no pueden ser ejercidas en detrimento o con desconocimiento de las funciones que constitucional y legalmente han sido atribuidas al Contador General de </w:t>
      </w:r>
      <w:smartTag w:uri="urn:schemas-microsoft-com:office:smarttags" w:element="PersonName">
        <w:smartTagPr>
          <w:attr w:name="ProductID" w:val="la Naci￳n."/>
        </w:smartTagPr>
        <w:r w:rsidRPr="000F68ED">
          <w:rPr>
            <w:rFonts w:cs="Arial"/>
            <w:szCs w:val="26"/>
          </w:rPr>
          <w:t>la Nación.</w:t>
        </w:r>
      </w:smartTag>
    </w:p>
    <w:p w:rsidR="00EF7E2F" w:rsidRPr="000F68ED" w:rsidRDefault="00EF7E2F" w:rsidP="00EF7E2F">
      <w:pPr>
        <w:suppressAutoHyphens/>
        <w:overflowPunct/>
        <w:spacing w:line="360" w:lineRule="auto"/>
        <w:jc w:val="both"/>
        <w:textAlignment w:val="auto"/>
        <w:rPr>
          <w:rFonts w:cs="Arial"/>
          <w:szCs w:val="26"/>
          <w:lang w:val="es-ES"/>
        </w:rPr>
      </w:pPr>
      <w:r w:rsidRPr="000F68ED">
        <w:rPr>
          <w:rFonts w:cs="Arial"/>
          <w:szCs w:val="26"/>
        </w:rPr>
        <w:t xml:space="preserve">En virtud de lo expuesto, resulta oportuno acotar que las instrucciones que en materia contable emita el Superintendente Nacional de Salud y que tengan como destinatarios los entes que se encuentran sometidos a su inspección, vigilancia y control, no pueden desconocer los mandatos constitucionales y legales ni apartarse de las disposiciones adoptadas por el Contador General de </w:t>
      </w:r>
      <w:smartTag w:uri="urn:schemas-microsoft-com:office:smarttags" w:element="PersonName">
        <w:smartTagPr>
          <w:attr w:name="ProductID" w:val="la Naci￳n"/>
        </w:smartTagPr>
        <w:r w:rsidRPr="000F68ED">
          <w:rPr>
            <w:rFonts w:cs="Arial"/>
            <w:szCs w:val="26"/>
          </w:rPr>
          <w:t>la Nación</w:t>
        </w:r>
      </w:smartTag>
      <w:r w:rsidRPr="000F68ED">
        <w:rPr>
          <w:rFonts w:cs="Arial"/>
          <w:szCs w:val="26"/>
        </w:rPr>
        <w:t xml:space="preserve"> en relación con tales materias. Así las cosas, ha de entenderse que las instrucciones que se impartan sobre tales aspectos, deben propender por el estricto cumplimiento de las normas contables vigentes, sin entrar a regular aspectos que, como ya se dijo, no son de su resorte.</w:t>
      </w:r>
    </w:p>
    <w:p w:rsidR="00EF7E2F" w:rsidRPr="000F68ED" w:rsidRDefault="00EF7E2F" w:rsidP="00EF7E2F">
      <w:pPr>
        <w:tabs>
          <w:tab w:val="left" w:pos="1252"/>
        </w:tabs>
        <w:spacing w:line="403" w:lineRule="exact"/>
        <w:jc w:val="both"/>
        <w:rPr>
          <w:szCs w:val="26"/>
          <w:lang w:val="es-ES"/>
        </w:rPr>
      </w:pPr>
    </w:p>
    <w:p w:rsidR="00EF7E2F" w:rsidRPr="000F68ED" w:rsidRDefault="00EF7E2F" w:rsidP="00EF7E2F">
      <w:pPr>
        <w:tabs>
          <w:tab w:val="left" w:pos="1252"/>
        </w:tabs>
        <w:spacing w:line="403" w:lineRule="exact"/>
        <w:jc w:val="both"/>
      </w:pPr>
      <w:r w:rsidRPr="000F68ED">
        <w:rPr>
          <w:b/>
        </w:rPr>
        <w:t xml:space="preserve">4.4 </w:t>
      </w:r>
      <w:r w:rsidRPr="000F68ED">
        <w:t xml:space="preserve">El Plan Único de Cuentas para Entidades Promotoras de Salud y Entidades Pregago, contenido en </w:t>
      </w:r>
      <w:smartTag w:uri="urn:schemas-microsoft-com:office:smarttags" w:element="PersonName">
        <w:smartTagPr>
          <w:attr w:name="ProductID" w:val="la Resoluci￳n"/>
        </w:smartTagPr>
        <w:r w:rsidRPr="000F68ED">
          <w:t>la Resolución</w:t>
        </w:r>
      </w:smartTag>
      <w:r w:rsidRPr="000F68ED">
        <w:t xml:space="preserve"> 1804 de 2004, aquí demandada parcialmente, tiene como objetivo dar uniformidad y transparencia al manejo de la información contable mediante la clasificación adecuada de los hechos económicos registrados en las </w:t>
      </w:r>
      <w:r w:rsidRPr="000F68ED">
        <w:lastRenderedPageBreak/>
        <w:t>mencionadas entidades, de manera que permita a la misma ser comprensible, útil y comparable (art. 1º), y se conforma por un catálogo de cuentas, su descripción y dinámica, las cuales deben observarse en el registro de todo hecho económico (art. 3º).</w:t>
      </w:r>
    </w:p>
    <w:p w:rsidR="00EF7E2F" w:rsidRPr="000F68ED" w:rsidRDefault="00EF7E2F" w:rsidP="00EF7E2F">
      <w:pPr>
        <w:tabs>
          <w:tab w:val="left" w:pos="1252"/>
        </w:tabs>
        <w:spacing w:line="403" w:lineRule="exact"/>
        <w:jc w:val="both"/>
      </w:pPr>
    </w:p>
    <w:p w:rsidR="00EF7E2F" w:rsidRPr="000F68ED" w:rsidRDefault="00EF7E2F" w:rsidP="00EF7E2F">
      <w:pPr>
        <w:tabs>
          <w:tab w:val="left" w:pos="1252"/>
        </w:tabs>
        <w:spacing w:line="403" w:lineRule="exact"/>
        <w:jc w:val="both"/>
        <w:rPr>
          <w:color w:val="000000"/>
          <w:lang w:val="es-ES"/>
        </w:rPr>
      </w:pPr>
      <w:r w:rsidRPr="000F68ED">
        <w:t xml:space="preserve">El catálogo de cuentas contiene la relación ordenada de la clase, grupo, cuenta y subcuenta del activo, pasivo, patrimonio, ingresos, gastos, costos de servicios, cuentas de orden deudoras y cuentas de orden acreedoras. </w:t>
      </w:r>
      <w:r w:rsidRPr="000F68ED">
        <w:rPr>
          <w:color w:val="000000"/>
          <w:lang w:val="es-ES"/>
        </w:rPr>
        <w:t>Las clases 1, 2 y 3 comprenden las cuentas que conforman el balance general (Activo, Pasivo y Patrimonio, respectivamente); las clases 4, 5 y 6 corresponden a las cuentas de resultados (Ingresos, Gastos y Costos, respectivamente); las clases 8 y 9 detallan las cuentas de orden (deudoras y acreedoras, respectivamente) (art. 4).</w:t>
      </w:r>
    </w:p>
    <w:p w:rsidR="00EF7E2F" w:rsidRPr="000F68ED" w:rsidRDefault="00EF7E2F" w:rsidP="00EF7E2F">
      <w:pPr>
        <w:tabs>
          <w:tab w:val="left" w:pos="1252"/>
        </w:tabs>
        <w:spacing w:line="403" w:lineRule="exact"/>
        <w:jc w:val="both"/>
        <w:rPr>
          <w:rFonts w:cs="Arial"/>
          <w:color w:val="000000"/>
          <w:szCs w:val="26"/>
        </w:rPr>
      </w:pPr>
    </w:p>
    <w:p w:rsidR="00EF7E2F" w:rsidRPr="000F68ED" w:rsidRDefault="00EF7E2F" w:rsidP="00EF7E2F">
      <w:pPr>
        <w:tabs>
          <w:tab w:val="left" w:pos="1252"/>
        </w:tabs>
        <w:spacing w:line="403" w:lineRule="exact"/>
        <w:jc w:val="both"/>
        <w:rPr>
          <w:rFonts w:cs="Arial"/>
          <w:color w:val="000000"/>
          <w:szCs w:val="26"/>
          <w:lang w:val="es-ES"/>
        </w:rPr>
      </w:pPr>
      <w:r w:rsidRPr="000F68ED">
        <w:rPr>
          <w:rFonts w:cs="Arial"/>
          <w:color w:val="000000"/>
          <w:szCs w:val="26"/>
        </w:rPr>
        <w:t xml:space="preserve">Las descripciones expresan los conceptos de las diferentes clases, grupos y cuentas en el catálogo e indican las operaciones a registrar en cada una de las cuentas. </w:t>
      </w:r>
      <w:r w:rsidRPr="000F68ED">
        <w:rPr>
          <w:rFonts w:cs="Arial"/>
          <w:color w:val="000000"/>
          <w:szCs w:val="26"/>
          <w:lang w:val="es-ES"/>
        </w:rPr>
        <w:t>Las dinámicas señalan la forma en que se deben utilizar las cuentas y realizar los diferentes movimientos contables que las afecten. Las dinámicas y descripciones serán de uso obligatorio y todos los asientos contables deberán efectuarse de conformidad con lo establecido en ellas. (</w:t>
      </w:r>
      <w:proofErr w:type="gramStart"/>
      <w:r w:rsidRPr="000F68ED">
        <w:rPr>
          <w:rFonts w:cs="Arial"/>
          <w:color w:val="000000"/>
          <w:szCs w:val="26"/>
          <w:lang w:val="es-ES"/>
        </w:rPr>
        <w:t>art</w:t>
      </w:r>
      <w:proofErr w:type="gramEnd"/>
      <w:r w:rsidRPr="000F68ED">
        <w:rPr>
          <w:rFonts w:cs="Arial"/>
          <w:color w:val="000000"/>
          <w:szCs w:val="26"/>
          <w:lang w:val="es-ES"/>
        </w:rPr>
        <w:t>. 5)</w:t>
      </w:r>
    </w:p>
    <w:p w:rsidR="00EF7E2F" w:rsidRPr="000F68ED" w:rsidRDefault="00EF7E2F" w:rsidP="00EF7E2F">
      <w:pPr>
        <w:overflowPunct/>
        <w:autoSpaceDE/>
        <w:autoSpaceDN/>
        <w:adjustRightInd/>
        <w:textAlignment w:val="auto"/>
        <w:rPr>
          <w:szCs w:val="26"/>
          <w:lang w:val="es-ES"/>
        </w:rPr>
      </w:pPr>
      <w:r w:rsidRPr="000F68ED">
        <w:rPr>
          <w:rFonts w:ascii="Times New Roman" w:hAnsi="Times New Roman"/>
          <w:color w:val="000000"/>
          <w:sz w:val="24"/>
          <w:szCs w:val="24"/>
          <w:lang w:val="es-ES"/>
        </w:rPr>
        <w:br/>
      </w:r>
    </w:p>
    <w:p w:rsidR="00EF7E2F" w:rsidRPr="000F68ED" w:rsidRDefault="00EF7E2F" w:rsidP="00EF7E2F">
      <w:pPr>
        <w:spacing w:line="403" w:lineRule="exact"/>
        <w:jc w:val="both"/>
        <w:rPr>
          <w:szCs w:val="26"/>
          <w:lang w:val="es-ES"/>
        </w:rPr>
      </w:pPr>
      <w:r w:rsidRPr="000F68ED">
        <w:rPr>
          <w:b/>
          <w:szCs w:val="26"/>
          <w:lang w:val="es-ES"/>
        </w:rPr>
        <w:t xml:space="preserve">4.5  </w:t>
      </w:r>
      <w:r w:rsidRPr="000F68ED">
        <w:rPr>
          <w:szCs w:val="26"/>
          <w:lang w:val="es-ES"/>
        </w:rPr>
        <w:t xml:space="preserve">Ahora bien, en el capítulo tercero del acto demandado, en la clase de cuenta "patrimonio", se encuentra un grupo denominado "reservas", dentro del cual aparece una cuenta correspondiente a las </w:t>
      </w:r>
      <w:r w:rsidRPr="000F68ED">
        <w:rPr>
          <w:b/>
          <w:szCs w:val="26"/>
          <w:lang w:val="es-ES"/>
        </w:rPr>
        <w:t>"reservas de las entidades solidarias"</w:t>
      </w:r>
      <w:r w:rsidRPr="000F68ED">
        <w:rPr>
          <w:szCs w:val="26"/>
          <w:lang w:val="es-ES"/>
        </w:rPr>
        <w:t xml:space="preserve">. </w:t>
      </w:r>
    </w:p>
    <w:p w:rsidR="00EF7E2F" w:rsidRPr="000F68ED" w:rsidRDefault="00EF7E2F" w:rsidP="00EF7E2F">
      <w:pPr>
        <w:spacing w:line="403" w:lineRule="exact"/>
        <w:jc w:val="both"/>
        <w:rPr>
          <w:szCs w:val="26"/>
          <w:lang w:val="es-ES"/>
        </w:rPr>
      </w:pPr>
    </w:p>
    <w:p w:rsidR="00EF7E2F" w:rsidRPr="000F68ED" w:rsidRDefault="00EF7E2F" w:rsidP="00EF7E2F">
      <w:pPr>
        <w:spacing w:line="403" w:lineRule="exact"/>
        <w:jc w:val="both"/>
        <w:rPr>
          <w:iCs/>
          <w:szCs w:val="26"/>
          <w:lang w:val="es-ES"/>
        </w:rPr>
      </w:pPr>
      <w:r w:rsidRPr="000F68ED">
        <w:rPr>
          <w:szCs w:val="26"/>
          <w:lang w:val="es-ES"/>
        </w:rPr>
        <w:lastRenderedPageBreak/>
        <w:t xml:space="preserve">De acuerdo con su descripción, este tipo de reserva que se registran en dicha cuenta aplica para las entidades que operan como organismos cooperativos y que a su vez son vigiladas por </w:t>
      </w:r>
      <w:smartTag w:uri="urn:schemas-microsoft-com:office:smarttags" w:element="PersonName">
        <w:smartTagPr>
          <w:attr w:name="ProductID" w:val="La Superintendencia Nacional"/>
        </w:smartTagPr>
        <w:smartTag w:uri="urn:schemas-microsoft-com:office:smarttags" w:element="PersonName">
          <w:smartTagPr>
            <w:attr w:name="ProductID" w:val="la Superintendencia"/>
          </w:smartTagPr>
          <w:r w:rsidRPr="000F68ED">
            <w:rPr>
              <w:szCs w:val="26"/>
              <w:lang w:val="es-ES"/>
            </w:rPr>
            <w:t>la Superintendencia</w:t>
          </w:r>
        </w:smartTag>
        <w:r w:rsidRPr="000F68ED">
          <w:rPr>
            <w:szCs w:val="26"/>
            <w:lang w:val="es-ES"/>
          </w:rPr>
          <w:t xml:space="preserve"> Nacional</w:t>
        </w:r>
      </w:smartTag>
      <w:r w:rsidRPr="000F68ED">
        <w:rPr>
          <w:szCs w:val="26"/>
          <w:lang w:val="es-ES"/>
        </w:rPr>
        <w:t xml:space="preserve"> de Salud, y  </w:t>
      </w:r>
      <w:r w:rsidRPr="000F68ED">
        <w:rPr>
          <w:iCs/>
          <w:szCs w:val="26"/>
          <w:lang w:val="es-ES"/>
        </w:rPr>
        <w:t xml:space="preserve">representa el valor apropiado de los excedentes anuales, conforme </w:t>
      </w:r>
      <w:r w:rsidRPr="000F68ED">
        <w:rPr>
          <w:szCs w:val="26"/>
          <w:lang w:val="es-ES"/>
        </w:rPr>
        <w:t xml:space="preserve">a </w:t>
      </w:r>
      <w:r w:rsidRPr="000F68ED">
        <w:rPr>
          <w:iCs/>
          <w:szCs w:val="26"/>
          <w:lang w:val="es-ES"/>
        </w:rPr>
        <w:t xml:space="preserve">disposiciones legales, con el propósito de proteger el patrimonio social </w:t>
      </w:r>
      <w:r w:rsidRPr="000F68ED">
        <w:rPr>
          <w:szCs w:val="26"/>
          <w:lang w:val="es-ES"/>
        </w:rPr>
        <w:t xml:space="preserve">o </w:t>
      </w:r>
      <w:r w:rsidRPr="000F68ED">
        <w:rPr>
          <w:iCs/>
          <w:szCs w:val="26"/>
          <w:lang w:val="es-ES"/>
        </w:rPr>
        <w:t>fondo mutual.</w:t>
      </w:r>
    </w:p>
    <w:p w:rsidR="00EF7E2F" w:rsidRPr="000F68ED" w:rsidRDefault="00EF7E2F" w:rsidP="00EF7E2F">
      <w:pPr>
        <w:tabs>
          <w:tab w:val="left" w:pos="1228"/>
        </w:tabs>
        <w:spacing w:line="403" w:lineRule="exact"/>
        <w:jc w:val="both"/>
        <w:rPr>
          <w:szCs w:val="26"/>
          <w:lang w:val="es-ES"/>
        </w:rPr>
      </w:pPr>
    </w:p>
    <w:p w:rsidR="00EF7E2F" w:rsidRPr="000F68ED" w:rsidRDefault="00EF7E2F" w:rsidP="00EF7E2F">
      <w:pPr>
        <w:spacing w:line="408" w:lineRule="exact"/>
        <w:jc w:val="both"/>
        <w:rPr>
          <w:i/>
          <w:iCs/>
          <w:szCs w:val="26"/>
          <w:lang w:val="es-ES"/>
        </w:rPr>
      </w:pPr>
      <w:r w:rsidRPr="000F68ED">
        <w:rPr>
          <w:szCs w:val="26"/>
          <w:lang w:val="es-ES"/>
        </w:rPr>
        <w:t xml:space="preserve">En el aparte censurado de </w:t>
      </w:r>
      <w:smartTag w:uri="urn:schemas-microsoft-com:office:smarttags" w:element="PersonName">
        <w:smartTagPr>
          <w:attr w:name="ProductID" w:val="la Resoluci￳n"/>
        </w:smartTagPr>
        <w:r w:rsidRPr="000F68ED">
          <w:rPr>
            <w:szCs w:val="26"/>
            <w:lang w:val="es-ES"/>
          </w:rPr>
          <w:t>la Resolución</w:t>
        </w:r>
      </w:smartTag>
      <w:r w:rsidRPr="000F68ED">
        <w:rPr>
          <w:szCs w:val="26"/>
          <w:lang w:val="es-ES"/>
        </w:rPr>
        <w:t xml:space="preserve"> 1804 de 2004 se establece que </w:t>
      </w:r>
      <w:r w:rsidRPr="000F68ED">
        <w:rPr>
          <w:iCs/>
          <w:szCs w:val="26"/>
          <w:lang w:val="es-ES"/>
        </w:rPr>
        <w:t xml:space="preserve">las cooperativas podrán crear por decisión de </w:t>
      </w:r>
      <w:smartTag w:uri="urn:schemas-microsoft-com:office:smarttags" w:element="PersonName">
        <w:smartTagPr>
          <w:attr w:name="ProductID" w:val="la Asamblea General"/>
        </w:smartTagPr>
        <w:r w:rsidRPr="000F68ED">
          <w:rPr>
            <w:iCs/>
            <w:szCs w:val="26"/>
            <w:lang w:val="es-ES"/>
          </w:rPr>
          <w:t>la Asamblea General</w:t>
        </w:r>
      </w:smartTag>
      <w:r w:rsidRPr="000F68ED">
        <w:rPr>
          <w:iCs/>
          <w:szCs w:val="26"/>
          <w:lang w:val="es-ES"/>
        </w:rPr>
        <w:t xml:space="preserve"> otras reservas </w:t>
      </w:r>
      <w:r w:rsidRPr="000F68ED">
        <w:rPr>
          <w:szCs w:val="26"/>
          <w:lang w:val="es-ES"/>
        </w:rPr>
        <w:t xml:space="preserve">y </w:t>
      </w:r>
      <w:r w:rsidRPr="000F68ED">
        <w:rPr>
          <w:iCs/>
          <w:szCs w:val="26"/>
          <w:lang w:val="es-ES"/>
        </w:rPr>
        <w:t xml:space="preserve">fondos con fines </w:t>
      </w:r>
      <w:r w:rsidRPr="000F68ED">
        <w:rPr>
          <w:szCs w:val="26"/>
          <w:lang w:val="es-ES"/>
        </w:rPr>
        <w:t xml:space="preserve">determinados, e igualmente que </w:t>
      </w:r>
      <w:r w:rsidRPr="000F68ED">
        <w:rPr>
          <w:iCs/>
          <w:szCs w:val="26"/>
          <w:lang w:val="es-ES"/>
        </w:rPr>
        <w:t xml:space="preserve">podrán prever en sus presupuestos </w:t>
      </w:r>
      <w:r w:rsidRPr="000F68ED">
        <w:rPr>
          <w:szCs w:val="26"/>
          <w:lang w:val="es-ES"/>
        </w:rPr>
        <w:t xml:space="preserve">y </w:t>
      </w:r>
      <w:r w:rsidRPr="000F68ED">
        <w:rPr>
          <w:iCs/>
          <w:szCs w:val="26"/>
          <w:lang w:val="es-ES"/>
        </w:rPr>
        <w:t xml:space="preserve">registrar en su contabilidad, incrementos progresivos de las reservas </w:t>
      </w:r>
      <w:r w:rsidRPr="000F68ED">
        <w:rPr>
          <w:szCs w:val="26"/>
          <w:lang w:val="es-ES"/>
        </w:rPr>
        <w:t xml:space="preserve">y </w:t>
      </w:r>
      <w:r w:rsidRPr="000F68ED">
        <w:rPr>
          <w:iCs/>
          <w:szCs w:val="26"/>
          <w:lang w:val="es-ES"/>
        </w:rPr>
        <w:t xml:space="preserve">fondos con cargo al ejercicio anual, una vez sean estos decretados al cierre del respectivo ejercicio </w:t>
      </w:r>
      <w:r w:rsidRPr="000F68ED">
        <w:rPr>
          <w:szCs w:val="26"/>
          <w:lang w:val="es-ES"/>
        </w:rPr>
        <w:t xml:space="preserve">y </w:t>
      </w:r>
      <w:r w:rsidRPr="000F68ED">
        <w:rPr>
          <w:iCs/>
          <w:szCs w:val="26"/>
          <w:lang w:val="es-ES"/>
        </w:rPr>
        <w:t>aprobado por el máximo órgano en su Asamblea General Ordinaria. Y seguidamente estable que</w:t>
      </w:r>
      <w:r w:rsidRPr="000F68ED">
        <w:rPr>
          <w:szCs w:val="26"/>
          <w:lang w:val="es-ES"/>
        </w:rPr>
        <w:t xml:space="preserve"> en ningún caso </w:t>
      </w:r>
      <w:r w:rsidRPr="000F68ED">
        <w:rPr>
          <w:iCs/>
          <w:szCs w:val="26"/>
          <w:lang w:val="es-ES"/>
        </w:rPr>
        <w:t xml:space="preserve">se podrán registrar reservas con cargo al gasto, solo se deberán imputar con cargo </w:t>
      </w:r>
      <w:r w:rsidRPr="000F68ED">
        <w:rPr>
          <w:szCs w:val="26"/>
          <w:lang w:val="es-ES"/>
        </w:rPr>
        <w:t xml:space="preserve">a </w:t>
      </w:r>
      <w:r w:rsidRPr="000F68ED">
        <w:rPr>
          <w:iCs/>
          <w:szCs w:val="26"/>
          <w:lang w:val="es-ES"/>
        </w:rPr>
        <w:t>los excedentes anuales previamente decretadas por el máximo órgano de la correspondiente entidad</w:t>
      </w:r>
      <w:proofErr w:type="gramStart"/>
      <w:r w:rsidRPr="000F68ED">
        <w:rPr>
          <w:iCs/>
          <w:szCs w:val="26"/>
          <w:lang w:val="es-ES"/>
        </w:rPr>
        <w:t>.</w:t>
      </w:r>
      <w:r w:rsidRPr="000F68ED">
        <w:rPr>
          <w:i/>
          <w:iCs/>
          <w:szCs w:val="26"/>
          <w:lang w:val="es-ES"/>
        </w:rPr>
        <w:t>.</w:t>
      </w:r>
      <w:proofErr w:type="gramEnd"/>
    </w:p>
    <w:p w:rsidR="00EF7E2F" w:rsidRPr="000F68ED" w:rsidRDefault="00EF7E2F" w:rsidP="00EF7E2F">
      <w:pPr>
        <w:spacing w:line="408" w:lineRule="exact"/>
        <w:jc w:val="both"/>
        <w:rPr>
          <w:i/>
          <w:iCs/>
          <w:szCs w:val="26"/>
          <w:lang w:val="es-ES"/>
        </w:rPr>
      </w:pPr>
    </w:p>
    <w:p w:rsidR="00EF7E2F" w:rsidRPr="000F68ED" w:rsidRDefault="00EF7E2F" w:rsidP="00EF7E2F">
      <w:pPr>
        <w:spacing w:line="408" w:lineRule="exact"/>
        <w:jc w:val="both"/>
        <w:rPr>
          <w:szCs w:val="26"/>
          <w:lang w:val="es-ES"/>
        </w:rPr>
      </w:pPr>
      <w:r w:rsidRPr="000F68ED">
        <w:rPr>
          <w:b/>
          <w:szCs w:val="26"/>
          <w:lang w:val="es-ES"/>
        </w:rPr>
        <w:t xml:space="preserve">4.6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por medio de la cual se actualiza la legislación cooperativa, consagra en el Capítulo V el régimen económico de las cooperativas, y establece que su patrimonio está constituido por los aportes sociales individuales y amortizados, los fondos y reservas de carácter permanente, entre otros (artículo 46). Así mismo, que las cooperativas tendrán ejercicios anuales que se cerrarán al 31 de diciembre, donde se cortarán las cuentas y se elaborará el balance, inventario y estado de resultados (art. 53).  </w:t>
      </w:r>
    </w:p>
    <w:p w:rsidR="00EF7E2F" w:rsidRPr="000F68ED" w:rsidRDefault="00EF7E2F" w:rsidP="00EF7E2F">
      <w:pPr>
        <w:spacing w:line="408" w:lineRule="exact"/>
        <w:jc w:val="both"/>
        <w:rPr>
          <w:szCs w:val="26"/>
          <w:lang w:val="es-ES"/>
        </w:rPr>
      </w:pPr>
    </w:p>
    <w:p w:rsidR="00EF7E2F" w:rsidRPr="000F68ED" w:rsidRDefault="00EF7E2F" w:rsidP="00EF7E2F">
      <w:pPr>
        <w:spacing w:line="408" w:lineRule="exact"/>
        <w:jc w:val="both"/>
        <w:rPr>
          <w:szCs w:val="26"/>
          <w:lang w:val="es-ES"/>
        </w:rPr>
      </w:pPr>
      <w:r w:rsidRPr="000F68ED">
        <w:rPr>
          <w:szCs w:val="26"/>
          <w:lang w:val="es-ES"/>
        </w:rPr>
        <w:lastRenderedPageBreak/>
        <w:t xml:space="preserve">Por su parte, los artículos 54 y 55 ibídem se refieren a los excedentes de las cooperativas, y señalan unas reglas para su aplicación. En la primera norma se establece que si </w:t>
      </w:r>
      <w:r w:rsidRPr="000F68ED">
        <w:rPr>
          <w:rFonts w:cs="Arial"/>
          <w:szCs w:val="26"/>
          <w:lang w:val="es-ES"/>
        </w:rPr>
        <w:t>del ejercicio resultaren excedentes, estos se aplicarán de la siguiente forma: Un veinte por ciento (20%) como mínimo para crear y mantener una reserva de protección de los aportes sociales; un veinte por ciento (20%) como mínimo para el Fondo de educación y un diez por ciento (10%) mínimo para un Fondo de solidaridad, y que el remanente podrá aplicarse, en todo o parte, según lo determinen los estatutos o la asamblea general, en la siguiente forma: 1) destinándolo a la revalorización de aportes, teniendo en cuenta las alteraciones en su valor real; 2) destinándolo a servicios comunes y seguridad social; 3) retornándolo a los asociados en relación con el uso de los servicios o la participación en el trabajo; y 4) destinándolo a un Fondo para amortización de aportes de los asociados. En la segunda norma se prevé que, no obstante lo antes dispuesto, el excedente de las cooperativas se aplicará en primer término a compensar pérdidas de ejercicios anteriores, y que cuando la reserva de protección de los aportes sociales se hubiere empleado para compensar pérdidas, la primera aplicación del excedente será la de establecer la reserva al nivel que tenía antes de su utilización.</w:t>
      </w:r>
    </w:p>
    <w:p w:rsidR="00EF7E2F" w:rsidRPr="000F68ED" w:rsidRDefault="00EF7E2F" w:rsidP="00EF7E2F">
      <w:pPr>
        <w:spacing w:line="408" w:lineRule="exact"/>
        <w:jc w:val="both"/>
        <w:rPr>
          <w:szCs w:val="26"/>
          <w:lang w:val="es-ES"/>
        </w:rPr>
      </w:pPr>
    </w:p>
    <w:p w:rsidR="00EF7E2F" w:rsidRPr="000F68ED" w:rsidRDefault="00EF7E2F" w:rsidP="00EF7E2F">
      <w:pPr>
        <w:overflowPunct/>
        <w:autoSpaceDE/>
        <w:autoSpaceDN/>
        <w:adjustRightInd/>
        <w:spacing w:line="360" w:lineRule="auto"/>
        <w:ind w:right="23"/>
        <w:jc w:val="both"/>
        <w:textAlignment w:val="auto"/>
        <w:rPr>
          <w:rFonts w:cs="Arial"/>
          <w:i/>
          <w:szCs w:val="26"/>
          <w:lang w:val="es-ES"/>
        </w:rPr>
      </w:pPr>
      <w:r w:rsidRPr="000F68ED">
        <w:rPr>
          <w:rFonts w:cs="Arial"/>
          <w:bCs/>
          <w:szCs w:val="26"/>
          <w:lang w:val="es-ES"/>
        </w:rPr>
        <w:t xml:space="preserve">El artículo 56 de cuya supuesta violación se desprenden los cargos de la demanda, preceptúa que: </w:t>
      </w:r>
      <w:r w:rsidRPr="000F68ED">
        <w:rPr>
          <w:rFonts w:cs="Arial"/>
          <w:bCs/>
          <w:i/>
          <w:szCs w:val="26"/>
          <w:lang w:val="es-ES"/>
        </w:rPr>
        <w:t>“</w:t>
      </w:r>
      <w:r w:rsidRPr="000F68ED">
        <w:rPr>
          <w:rFonts w:cs="Arial"/>
          <w:i/>
          <w:szCs w:val="26"/>
          <w:lang w:val="es-ES"/>
        </w:rPr>
        <w:t>Las cooperativas podrán crear por decisión de la asamblea general otras reservas y fondos con fines determinados”</w:t>
      </w:r>
      <w:r w:rsidRPr="000F68ED">
        <w:rPr>
          <w:rFonts w:cs="Arial"/>
          <w:szCs w:val="26"/>
          <w:lang w:val="es-ES"/>
        </w:rPr>
        <w:t xml:space="preserve">, y que </w:t>
      </w:r>
      <w:r w:rsidRPr="000F68ED">
        <w:rPr>
          <w:rFonts w:cs="Arial"/>
          <w:i/>
          <w:szCs w:val="26"/>
          <w:lang w:val="es-ES"/>
        </w:rPr>
        <w:t>“Igualmente podrán prever en sus presupuestos y registrar en su contabilidad, incrementos progresivos de las reservas y fondos con cargo al ejercicio anual”.</w:t>
      </w:r>
    </w:p>
    <w:p w:rsidR="00EF7E2F" w:rsidRPr="000F68ED" w:rsidRDefault="00EF7E2F" w:rsidP="00EF7E2F">
      <w:pPr>
        <w:overflowPunct/>
        <w:autoSpaceDE/>
        <w:autoSpaceDN/>
        <w:adjustRightInd/>
        <w:ind w:left="1077" w:right="919"/>
        <w:jc w:val="both"/>
        <w:textAlignment w:val="auto"/>
        <w:rPr>
          <w:rFonts w:cs="Arial"/>
          <w:sz w:val="22"/>
          <w:szCs w:val="22"/>
          <w:lang w:val="es-ES"/>
        </w:rPr>
      </w:pPr>
    </w:p>
    <w:p w:rsidR="00EF7E2F" w:rsidRPr="000F68ED" w:rsidRDefault="00EF7E2F" w:rsidP="00EF7E2F">
      <w:pPr>
        <w:spacing w:line="408" w:lineRule="exact"/>
        <w:jc w:val="both"/>
        <w:rPr>
          <w:szCs w:val="26"/>
          <w:lang w:val="es-ES"/>
        </w:rPr>
      </w:pPr>
      <w:r w:rsidRPr="000F68ED">
        <w:rPr>
          <w:b/>
          <w:szCs w:val="26"/>
          <w:lang w:val="es-ES"/>
        </w:rPr>
        <w:lastRenderedPageBreak/>
        <w:t xml:space="preserve">4.7  </w:t>
      </w:r>
      <w:r w:rsidRPr="000F68ED">
        <w:rPr>
          <w:szCs w:val="26"/>
          <w:lang w:val="es-ES"/>
        </w:rPr>
        <w:t xml:space="preserve">Considera el actor que la disposición acusada desconoce el contenido del artículo 56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En su concepto, las reservas o fondos que se creen en forma voluntaria, van contra el resultado, es decir, que son base para depurar la liquidación de impuesto a la renta y, por ende, se pueden constituir en el curso del ejercicio, es decir, con cargo al gasto, lo cual resulta contrario a lo señalado por </w:t>
      </w:r>
      <w:smartTag w:uri="urn:schemas-microsoft-com:office:smarttags" w:element="PersonName">
        <w:smartTagPr>
          <w:attr w:name="ProductID" w:val="la Superintendencia"/>
        </w:smartTagPr>
        <w:r w:rsidRPr="000F68ED">
          <w:rPr>
            <w:szCs w:val="26"/>
            <w:lang w:val="es-ES"/>
          </w:rPr>
          <w:t>la Superintendencia</w:t>
        </w:r>
      </w:smartTag>
      <w:r w:rsidRPr="000F68ED">
        <w:rPr>
          <w:szCs w:val="26"/>
          <w:lang w:val="es-ES"/>
        </w:rPr>
        <w:t xml:space="preserve"> en la disposición acusada cuando establece que en ningún caso se podrán registrar reservas con cargo al gasto y que solo se deberán imputar con cargo a los excedentes anuales.</w:t>
      </w:r>
    </w:p>
    <w:p w:rsidR="00EF7E2F" w:rsidRPr="000F68ED" w:rsidRDefault="00EF7E2F" w:rsidP="00EF7E2F">
      <w:pPr>
        <w:spacing w:line="408" w:lineRule="exact"/>
        <w:jc w:val="both"/>
        <w:rPr>
          <w:b/>
          <w:szCs w:val="26"/>
          <w:lang w:val="es-ES"/>
        </w:rPr>
      </w:pPr>
      <w:r w:rsidRPr="000F68ED">
        <w:rPr>
          <w:b/>
          <w:szCs w:val="26"/>
          <w:lang w:val="es-ES"/>
        </w:rPr>
        <w:t xml:space="preserve"> </w:t>
      </w:r>
    </w:p>
    <w:p w:rsidR="00EF7E2F" w:rsidRPr="000F68ED" w:rsidRDefault="00EF7E2F" w:rsidP="00EF7E2F">
      <w:pPr>
        <w:spacing w:line="408" w:lineRule="exact"/>
        <w:jc w:val="both"/>
        <w:rPr>
          <w:szCs w:val="26"/>
          <w:lang w:val="es-ES"/>
        </w:rPr>
      </w:pPr>
      <w:r w:rsidRPr="000F68ED">
        <w:rPr>
          <w:szCs w:val="26"/>
          <w:lang w:val="es-ES"/>
        </w:rPr>
        <w:t xml:space="preserve">En ese orden, aduce que el acto demandado trae como consecuencia el desconocimiento de </w:t>
      </w:r>
      <w:r w:rsidRPr="000F68ED">
        <w:rPr>
          <w:rFonts w:cs="Arial"/>
          <w:szCs w:val="26"/>
        </w:rPr>
        <w:t xml:space="preserve">la facultad que tiene </w:t>
      </w:r>
      <w:smartTag w:uri="urn:schemas-microsoft-com:office:smarttags" w:element="PersonName">
        <w:smartTagPr>
          <w:attr w:name="ProductID" w:val="la Asamblea"/>
        </w:smartTagPr>
        <w:r w:rsidRPr="000F68ED">
          <w:rPr>
            <w:rFonts w:cs="Arial"/>
            <w:szCs w:val="26"/>
          </w:rPr>
          <w:t>la Asamblea</w:t>
        </w:r>
      </w:smartTag>
      <w:r w:rsidRPr="000F68ED">
        <w:rPr>
          <w:rFonts w:cs="Arial"/>
          <w:szCs w:val="26"/>
        </w:rPr>
        <w:t xml:space="preserve"> para crear otras reservas y fondos, conforme al citado artículo 56, diferentes a las que la propia ley regula en el artículo 54 ibídem, por la vía de impedir su constitución progresiva con cargo al gasto, como sí lo autoriza </w:t>
      </w:r>
      <w:smartTag w:uri="urn:schemas-microsoft-com:office:smarttags" w:element="PersonName">
        <w:smartTagPr>
          <w:attr w:name="ProductID" w:val="la Ley"/>
        </w:smartTagPr>
        <w:r w:rsidRPr="000F68ED">
          <w:rPr>
            <w:rFonts w:cs="Arial"/>
            <w:szCs w:val="26"/>
          </w:rPr>
          <w:t>la Ley</w:t>
        </w:r>
      </w:smartTag>
      <w:r w:rsidRPr="000F68ED">
        <w:rPr>
          <w:rFonts w:cs="Arial"/>
          <w:szCs w:val="26"/>
        </w:rPr>
        <w:t xml:space="preserve"> 79 de 1998. </w:t>
      </w:r>
    </w:p>
    <w:p w:rsidR="00EF7E2F" w:rsidRPr="000F68ED" w:rsidRDefault="00EF7E2F" w:rsidP="00EF7E2F">
      <w:pPr>
        <w:spacing w:line="408" w:lineRule="exact"/>
        <w:jc w:val="both"/>
        <w:rPr>
          <w:b/>
          <w:szCs w:val="26"/>
          <w:lang w:val="es-ES"/>
        </w:rPr>
      </w:pPr>
    </w:p>
    <w:p w:rsidR="00EF7E2F" w:rsidRPr="000F68ED" w:rsidRDefault="00EF7E2F" w:rsidP="00EF7E2F">
      <w:pPr>
        <w:spacing w:line="408" w:lineRule="exact"/>
        <w:jc w:val="both"/>
        <w:rPr>
          <w:szCs w:val="26"/>
          <w:lang w:val="es-ES"/>
        </w:rPr>
      </w:pPr>
      <w:r w:rsidRPr="000F68ED">
        <w:rPr>
          <w:b/>
          <w:szCs w:val="26"/>
          <w:lang w:val="es-ES"/>
        </w:rPr>
        <w:t xml:space="preserve">4.8 </w:t>
      </w:r>
      <w:r w:rsidRPr="000F68ED">
        <w:rPr>
          <w:szCs w:val="26"/>
          <w:lang w:val="es-ES"/>
        </w:rPr>
        <w:t xml:space="preserve">Al comparar la disposición acusada con las normas superiores invocadas en la demanda, </w:t>
      </w:r>
      <w:smartTag w:uri="urn:schemas-microsoft-com:office:smarttags" w:element="PersonName">
        <w:smartTagPr>
          <w:attr w:name="ProductID" w:val="La Sala"/>
        </w:smartTagPr>
        <w:r w:rsidRPr="000F68ED">
          <w:rPr>
            <w:szCs w:val="26"/>
            <w:lang w:val="es-ES"/>
          </w:rPr>
          <w:t>la Sala</w:t>
        </w:r>
      </w:smartTag>
      <w:r w:rsidRPr="000F68ED">
        <w:rPr>
          <w:szCs w:val="26"/>
          <w:lang w:val="es-ES"/>
        </w:rPr>
        <w:t xml:space="preserve"> encuentra que no existe la violación normativa aducida por el actor y que carecen de fundamento los cargos o motivos de censura atrás expuestos.</w:t>
      </w:r>
    </w:p>
    <w:p w:rsidR="00EF7E2F" w:rsidRPr="000F68ED" w:rsidRDefault="00EF7E2F" w:rsidP="00EF7E2F">
      <w:pPr>
        <w:spacing w:line="408" w:lineRule="exact"/>
        <w:jc w:val="both"/>
        <w:rPr>
          <w:szCs w:val="26"/>
          <w:lang w:val="es-ES"/>
        </w:rPr>
      </w:pPr>
    </w:p>
    <w:p w:rsidR="00EF7E2F" w:rsidRPr="000F68ED" w:rsidRDefault="00EF7E2F" w:rsidP="00EF7E2F">
      <w:pPr>
        <w:spacing w:line="408" w:lineRule="exact"/>
        <w:jc w:val="both"/>
      </w:pPr>
      <w:r w:rsidRPr="000F68ED">
        <w:rPr>
          <w:szCs w:val="26"/>
          <w:lang w:val="es-ES"/>
        </w:rPr>
        <w:t xml:space="preserve">En efecto, en primer lugar, es clara la competencia del Superintendente Nacional de Salud, como autoridad en materia de inspección, vigilancia y control dentro del Sistema General de Seguridad Social en Salud, para fijar, </w:t>
      </w:r>
      <w:r w:rsidRPr="000F68ED">
        <w:rPr>
          <w:iCs/>
          <w:szCs w:val="26"/>
          <w:lang w:val="es-ES"/>
        </w:rPr>
        <w:t xml:space="preserve">con sujeción </w:t>
      </w:r>
      <w:r w:rsidRPr="000F68ED">
        <w:rPr>
          <w:szCs w:val="26"/>
          <w:lang w:val="es-ES"/>
        </w:rPr>
        <w:t xml:space="preserve">a </w:t>
      </w:r>
      <w:r w:rsidRPr="000F68ED">
        <w:rPr>
          <w:iCs/>
          <w:szCs w:val="26"/>
          <w:lang w:val="es-ES"/>
        </w:rPr>
        <w:t xml:space="preserve">los principios y normas de contabilidad generalmente aceptados en Colombia y a las instrucciones del Contador General de </w:t>
      </w:r>
      <w:smartTag w:uri="urn:schemas-microsoft-com:office:smarttags" w:element="PersonName">
        <w:smartTagPr>
          <w:attr w:name="ProductID" w:val="la Naci￳n"/>
        </w:smartTagPr>
        <w:r w:rsidRPr="000F68ED">
          <w:rPr>
            <w:iCs/>
            <w:szCs w:val="26"/>
            <w:lang w:val="es-ES"/>
          </w:rPr>
          <w:t>la Nación</w:t>
        </w:r>
      </w:smartTag>
      <w:r w:rsidRPr="000F68ED">
        <w:rPr>
          <w:iCs/>
          <w:szCs w:val="26"/>
          <w:lang w:val="es-ES"/>
        </w:rPr>
        <w:t xml:space="preserve">, los mecanismos y procedimientos </w:t>
      </w:r>
      <w:r w:rsidRPr="000F68ED">
        <w:rPr>
          <w:iCs/>
          <w:szCs w:val="26"/>
          <w:lang w:val="es-ES"/>
        </w:rPr>
        <w:lastRenderedPageBreak/>
        <w:t xml:space="preserve">contables que deben adoptar las entidades de medicina prepagada y las empresas promotoras de salud, y es precisamente en desarrollo de esta atribución que expidió </w:t>
      </w:r>
      <w:smartTag w:uri="urn:schemas-microsoft-com:office:smarttags" w:element="PersonName">
        <w:smartTagPr>
          <w:attr w:name="ProductID" w:val="la Resoluci￳n"/>
        </w:smartTagPr>
        <w:r w:rsidRPr="000F68ED">
          <w:rPr>
            <w:iCs/>
            <w:szCs w:val="26"/>
            <w:lang w:val="es-ES"/>
          </w:rPr>
          <w:t>la Resolución</w:t>
        </w:r>
      </w:smartTag>
      <w:r w:rsidRPr="000F68ED">
        <w:rPr>
          <w:iCs/>
          <w:szCs w:val="26"/>
          <w:lang w:val="es-ES"/>
        </w:rPr>
        <w:t xml:space="preserve"> 1804 de 1994, acto administrativo éste que tiene como objeto</w:t>
      </w:r>
      <w:r w:rsidRPr="000F68ED">
        <w:t xml:space="preserve"> dar uniformidad y transparencia al manejo de la información contable de tales entidades, en orden al control de su gestión y de la debida aplicación de los recursos públicos de dicho Sistema (Decreto 1259 de 1994, artículos 3, 5 y 7 num. 9).</w:t>
      </w:r>
    </w:p>
    <w:p w:rsidR="00EF7E2F" w:rsidRPr="000F68ED" w:rsidRDefault="00EF7E2F" w:rsidP="00EF7E2F">
      <w:pPr>
        <w:spacing w:line="408" w:lineRule="exact"/>
        <w:jc w:val="both"/>
      </w:pPr>
    </w:p>
    <w:p w:rsidR="00EF7E2F" w:rsidRPr="000F68ED" w:rsidRDefault="00EF7E2F" w:rsidP="00EF7E2F">
      <w:pPr>
        <w:spacing w:line="408" w:lineRule="exact"/>
        <w:jc w:val="both"/>
      </w:pPr>
      <w:r w:rsidRPr="000F68ED">
        <w:t xml:space="preserve">En segundo término, no resulta adecuada la interpretación que el demandante hace sobre el contenido del artículo 56 de </w:t>
      </w:r>
      <w:smartTag w:uri="urn:schemas-microsoft-com:office:smarttags" w:element="PersonName">
        <w:smartTagPr>
          <w:attr w:name="ProductID" w:val="la Ley"/>
        </w:smartTagPr>
        <w:r w:rsidRPr="000F68ED">
          <w:t>la Ley</w:t>
        </w:r>
      </w:smartTag>
      <w:r w:rsidRPr="000F68ED">
        <w:t xml:space="preserve"> 79 de 1988, de cuya presunta violación deriva la infracción de las demás normas superiores referidas en el capítulo pertinente de esta providencia.</w:t>
      </w:r>
    </w:p>
    <w:p w:rsidR="00EF7E2F" w:rsidRPr="000F68ED" w:rsidRDefault="00EF7E2F" w:rsidP="00EF7E2F">
      <w:pPr>
        <w:spacing w:line="408" w:lineRule="exact"/>
        <w:jc w:val="both"/>
      </w:pPr>
    </w:p>
    <w:p w:rsidR="00EF7E2F" w:rsidRPr="000F68ED" w:rsidRDefault="00EF7E2F" w:rsidP="00EF7E2F">
      <w:pPr>
        <w:spacing w:line="408" w:lineRule="exact"/>
        <w:jc w:val="both"/>
      </w:pPr>
      <w:r w:rsidRPr="000F68ED">
        <w:t xml:space="preserve">No es cierto, como se aduce en la demanda, que </w:t>
      </w:r>
      <w:smartTag w:uri="urn:schemas-microsoft-com:office:smarttags" w:element="PersonName">
        <w:smartTagPr>
          <w:attr w:name="ProductID" w:val="la Resoluci￳n"/>
        </w:smartTagPr>
        <w:r w:rsidRPr="000F68ED">
          <w:t>la Resolución</w:t>
        </w:r>
      </w:smartTag>
      <w:r w:rsidRPr="000F68ED">
        <w:t xml:space="preserve"> 1804 de 2004 vulnere esa disposición legal al impedir a las entidades del sector cooperativo constituir reservas o fondos condicionándolas a que las mismas se registren con cargo a los excedentes anuales, cuando debieran hacerse con cargo al gasto, pues, en ninguno de sus apartes el pluricitado artículo 56 dispone expresamente esto último y no se deduce tampoco de su contenido, y no puede entenderse que cuando en esta norma superior se dice que los fondos y reservas se registran “con cargo al ejercicio anual” esté significando con ello que debe hacerse “con cargo al gasto”, pues tales conceptos no son sinónimos en materia contable.</w:t>
      </w:r>
    </w:p>
    <w:p w:rsidR="00EF7E2F" w:rsidRPr="000F68ED" w:rsidRDefault="00EF7E2F" w:rsidP="00EF7E2F">
      <w:pPr>
        <w:spacing w:line="408" w:lineRule="exact"/>
        <w:jc w:val="both"/>
      </w:pPr>
    </w:p>
    <w:p w:rsidR="00EF7E2F" w:rsidRPr="000F68ED" w:rsidRDefault="00EF7E2F" w:rsidP="00EF7E2F">
      <w:pPr>
        <w:spacing w:line="408" w:lineRule="exact"/>
        <w:jc w:val="both"/>
        <w:rPr>
          <w:rFonts w:cs="Arial"/>
          <w:szCs w:val="26"/>
          <w:lang w:val="es-ES"/>
        </w:rPr>
      </w:pPr>
      <w:r w:rsidRPr="000F68ED">
        <w:rPr>
          <w:szCs w:val="26"/>
        </w:rPr>
        <w:t>Además debe tenerse en cuenta que según el artículo 87 del Decreto 2469 de 1993 “</w:t>
      </w:r>
      <w:r w:rsidRPr="000F68ED">
        <w:rPr>
          <w:bCs/>
          <w:szCs w:val="26"/>
        </w:rPr>
        <w:t xml:space="preserve">por el cual se reglamenta la contabilidad en general y se </w:t>
      </w:r>
      <w:r w:rsidRPr="000F68ED">
        <w:rPr>
          <w:bCs/>
          <w:szCs w:val="26"/>
        </w:rPr>
        <w:lastRenderedPageBreak/>
        <w:t>expiden los principios o normas de contabilidad generalmente aceptados en Colombia”</w:t>
      </w:r>
      <w:r w:rsidRPr="000F68ED">
        <w:rPr>
          <w:rStyle w:val="FootnoteReference"/>
          <w:bCs/>
          <w:szCs w:val="26"/>
        </w:rPr>
        <w:footnoteReference w:id="6"/>
      </w:r>
      <w:r w:rsidRPr="000F68ED">
        <w:rPr>
          <w:bCs/>
          <w:szCs w:val="26"/>
        </w:rPr>
        <w:t xml:space="preserve">, </w:t>
      </w:r>
      <w:r w:rsidRPr="000F68ED">
        <w:rPr>
          <w:szCs w:val="26"/>
        </w:rPr>
        <w:t xml:space="preserve">las reservas o fondos patrimoniales </w:t>
      </w:r>
      <w:r w:rsidRPr="000F68ED">
        <w:rPr>
          <w:rFonts w:cs="Arial"/>
          <w:szCs w:val="26"/>
          <w:lang w:val="es-ES"/>
        </w:rPr>
        <w:t xml:space="preserve">representan recursos retenidos por el ente económico, y son tomados de sus utilidades o excedentes, con el fin de satisfacer requerimientos legales, estatutarios u ocasionales, y no de los gastos, los cuales, según el artículo 40 ibídem, “representan flujos de salida de recursos, en forma de disminuciones del activo o incrementos del pasivo o una combinación de ambos, que generan disminuciones del patrimonio, incurridos en las actividades de administración, comercialización, investigación y financiación, realizadas durante un período, que </w:t>
      </w:r>
      <w:r w:rsidRPr="000F68ED">
        <w:rPr>
          <w:rFonts w:cs="Arial"/>
          <w:szCs w:val="26"/>
          <w:u w:val="single"/>
          <w:lang w:val="es-ES"/>
        </w:rPr>
        <w:t>no provienen de los retiros de capital o de utilidades o excedentes</w:t>
      </w:r>
      <w:r w:rsidRPr="000F68ED">
        <w:rPr>
          <w:rFonts w:cs="Arial"/>
          <w:szCs w:val="26"/>
          <w:lang w:val="es-ES"/>
        </w:rPr>
        <w:t>”, de tal suerte que, no es posible registrar contablemente un hecho económico como la constitución o el incremento progresivo de reservas o fondos patrimoniales en la cuenta de otro hecho económico distinto como los gastos, máxime cuando de manera clara se dispone que éstos últimos no provienen de los primeros. Igualmente, de conformidad con el citado Decreto, el patrimonio, del cual hacen parte las reservas o fondos patrimoniales, es un elemento de los estados financieros distinto de los gastos (art. 34).</w:t>
      </w:r>
    </w:p>
    <w:p w:rsidR="00EF7E2F" w:rsidRPr="000F68ED" w:rsidRDefault="00EF7E2F" w:rsidP="00EF7E2F">
      <w:pPr>
        <w:spacing w:line="408" w:lineRule="exact"/>
        <w:jc w:val="both"/>
        <w:rPr>
          <w:rFonts w:cs="Arial"/>
          <w:szCs w:val="26"/>
          <w:lang w:val="es-ES"/>
        </w:rPr>
      </w:pPr>
    </w:p>
    <w:p w:rsidR="00EF7E2F" w:rsidRPr="000F68ED" w:rsidRDefault="00EF7E2F" w:rsidP="00EF7E2F">
      <w:pPr>
        <w:spacing w:line="408" w:lineRule="exact"/>
        <w:jc w:val="both"/>
        <w:rPr>
          <w:rFonts w:cs="Arial"/>
          <w:szCs w:val="26"/>
          <w:lang w:val="es-ES"/>
        </w:rPr>
      </w:pPr>
      <w:r w:rsidRPr="000F68ED">
        <w:rPr>
          <w:rFonts w:cs="Arial"/>
          <w:szCs w:val="26"/>
          <w:lang w:val="es-ES"/>
        </w:rPr>
        <w:t xml:space="preserve">Es por ello entonces que en observancia de los </w:t>
      </w:r>
      <w:r w:rsidRPr="000F68ED">
        <w:rPr>
          <w:bCs/>
          <w:szCs w:val="26"/>
        </w:rPr>
        <w:t>principios o normas de contabilidad generalmente aceptados en Colombia</w:t>
      </w:r>
      <w:r w:rsidRPr="000F68ED">
        <w:rPr>
          <w:rFonts w:cs="Arial"/>
          <w:szCs w:val="26"/>
          <w:lang w:val="es-ES"/>
        </w:rPr>
        <w:t xml:space="preserve"> en </w:t>
      </w:r>
      <w:smartTag w:uri="urn:schemas-microsoft-com:office:smarttags" w:element="PersonName">
        <w:smartTagPr>
          <w:attr w:name="ProductID" w:val="la Resoluci￳n"/>
        </w:smartTagPr>
        <w:r w:rsidRPr="000F68ED">
          <w:rPr>
            <w:rFonts w:cs="Arial"/>
            <w:szCs w:val="26"/>
            <w:lang w:val="es-ES"/>
          </w:rPr>
          <w:t>la Resolución</w:t>
        </w:r>
      </w:smartTag>
      <w:r w:rsidRPr="000F68ED">
        <w:rPr>
          <w:rFonts w:cs="Arial"/>
          <w:szCs w:val="26"/>
          <w:lang w:val="es-ES"/>
        </w:rPr>
        <w:t xml:space="preserve"> 1804 de 2004 se hace la precisión de que las reservas en ningún caso son imputables al gasto, sin que tal disposición, se reitera, vulnere el artículo 56 de </w:t>
      </w:r>
      <w:smartTag w:uri="urn:schemas-microsoft-com:office:smarttags" w:element="PersonName">
        <w:smartTagPr>
          <w:attr w:name="ProductID" w:val="la Ley"/>
        </w:smartTagPr>
        <w:r w:rsidRPr="000F68ED">
          <w:rPr>
            <w:rFonts w:cs="Arial"/>
            <w:szCs w:val="26"/>
            <w:lang w:val="es-ES"/>
          </w:rPr>
          <w:t>la Ley</w:t>
        </w:r>
      </w:smartTag>
      <w:r w:rsidRPr="000F68ED">
        <w:rPr>
          <w:rFonts w:cs="Arial"/>
          <w:szCs w:val="26"/>
          <w:lang w:val="es-ES"/>
        </w:rPr>
        <w:t xml:space="preserve"> 79 de 1988, el cual de manera expresa o tácita no </w:t>
      </w:r>
      <w:r w:rsidRPr="000F68ED">
        <w:rPr>
          <w:rFonts w:cs="Arial"/>
          <w:szCs w:val="26"/>
          <w:lang w:val="es-ES"/>
        </w:rPr>
        <w:lastRenderedPageBreak/>
        <w:t>se refiere a la cuenta en la que contablemente deben registrase las reservas o fondos patrimoniales, limitándose a autorizar la constitución de dichas reservas o fondos y su incremento progresivo con cargo al ejercicio anual.</w:t>
      </w:r>
    </w:p>
    <w:p w:rsidR="00EF7E2F" w:rsidRPr="000F68ED" w:rsidRDefault="00EF7E2F" w:rsidP="00EF7E2F">
      <w:pPr>
        <w:spacing w:line="408" w:lineRule="exact"/>
        <w:jc w:val="both"/>
        <w:rPr>
          <w:rFonts w:cs="Arial"/>
          <w:szCs w:val="26"/>
          <w:lang w:val="es-ES"/>
        </w:rPr>
      </w:pPr>
    </w:p>
    <w:p w:rsidR="00EF7E2F" w:rsidRPr="000F68ED" w:rsidRDefault="00EF7E2F" w:rsidP="00EF7E2F">
      <w:pPr>
        <w:spacing w:line="408" w:lineRule="exact"/>
        <w:jc w:val="both"/>
        <w:rPr>
          <w:szCs w:val="26"/>
          <w:lang w:val="es-ES"/>
        </w:rPr>
      </w:pPr>
      <w:r w:rsidRPr="000F68ED">
        <w:rPr>
          <w:szCs w:val="26"/>
          <w:lang w:val="es-ES"/>
        </w:rPr>
        <w:t xml:space="preserve">Ahora bien, no debe perderse de vista que las reservas o fondos provienen de las utilidades o excedentes, los cuales se establecen solo hasta el final del ejercicio contable, que se cierra el 31 de diciembre, siendo por ello evidente que su constitución o incremento progresivo deba hacerse en el año inmediatamente siguiente, cuando </w:t>
      </w:r>
      <w:smartTag w:uri="urn:schemas-microsoft-com:office:smarttags" w:element="PersonName">
        <w:smartTagPr>
          <w:attr w:name="ProductID" w:val="la Asamblea General"/>
        </w:smartTagPr>
        <w:r w:rsidRPr="000F68ED">
          <w:rPr>
            <w:szCs w:val="26"/>
            <w:lang w:val="es-ES"/>
          </w:rPr>
          <w:t>la Asamblea General</w:t>
        </w:r>
      </w:smartTag>
      <w:r w:rsidRPr="000F68ED">
        <w:rPr>
          <w:szCs w:val="26"/>
          <w:lang w:val="es-ES"/>
        </w:rPr>
        <w:t xml:space="preserve"> haga el examen respectivo de los estados financieros.</w:t>
      </w:r>
    </w:p>
    <w:p w:rsidR="00EF7E2F" w:rsidRPr="000F68ED" w:rsidRDefault="00EF7E2F" w:rsidP="00EF7E2F">
      <w:pPr>
        <w:spacing w:line="408" w:lineRule="exact"/>
        <w:jc w:val="both"/>
        <w:rPr>
          <w:szCs w:val="26"/>
          <w:lang w:val="es-ES"/>
        </w:rPr>
      </w:pPr>
    </w:p>
    <w:p w:rsidR="00EF7E2F" w:rsidRPr="000F68ED" w:rsidRDefault="00EF7E2F" w:rsidP="00EF7E2F">
      <w:pPr>
        <w:spacing w:line="408" w:lineRule="exact"/>
        <w:ind w:left="9"/>
        <w:jc w:val="both"/>
        <w:rPr>
          <w:szCs w:val="26"/>
          <w:lang w:val="es-ES"/>
        </w:rPr>
      </w:pPr>
      <w:r w:rsidRPr="000F68ED">
        <w:rPr>
          <w:szCs w:val="26"/>
          <w:lang w:val="es-ES"/>
        </w:rPr>
        <w:t xml:space="preserve">En tercer lugar, contrario  a lo esgrimido por el actor, es claro que con cargo a los excedentes, luego de efectuadas las destinaciones mínimas a que se refiere la primera parte del artículo 54 de </w:t>
      </w:r>
      <w:smartTag w:uri="urn:schemas-microsoft-com:office:smarttags" w:element="PersonName">
        <w:smartTagPr>
          <w:attr w:name="ProductID" w:val="la Ley"/>
        </w:smartTagPr>
        <w:r w:rsidRPr="000F68ED">
          <w:rPr>
            <w:szCs w:val="26"/>
            <w:lang w:val="es-ES"/>
          </w:rPr>
          <w:t>la Ley</w:t>
        </w:r>
      </w:smartTag>
      <w:r w:rsidRPr="000F68ED">
        <w:rPr>
          <w:szCs w:val="26"/>
          <w:lang w:val="es-ES"/>
        </w:rPr>
        <w:t xml:space="preserve"> 79 de 1988, las cooperativas pueden hacer uso de la facultad allí prevista y afectar con el remanente todos o cualquiera de los destinos previstos en los numerales 1°, 2º, 3° y 4°, o por decisión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0F68ED">
            <w:rPr>
              <w:szCs w:val="26"/>
              <w:lang w:val="es-ES"/>
            </w:rPr>
            <w:t>la Asamblea</w:t>
          </w:r>
        </w:smartTag>
        <w:r w:rsidRPr="000F68ED">
          <w:rPr>
            <w:szCs w:val="26"/>
            <w:lang w:val="es-ES"/>
          </w:rPr>
          <w:t xml:space="preserve"> General</w:t>
        </w:r>
      </w:smartTag>
      <w:r w:rsidRPr="000F68ED">
        <w:rPr>
          <w:szCs w:val="26"/>
          <w:lang w:val="es-ES"/>
        </w:rPr>
        <w:t>, conforme al artículo 56 ibídem, crear nuevos fondos o reservas con fines determinados, o presupuestar y registrar incrementos progresivos en los fondos o reservas.</w:t>
      </w:r>
    </w:p>
    <w:p w:rsidR="00EF7E2F" w:rsidRPr="000F68ED" w:rsidRDefault="00EF7E2F" w:rsidP="00EF7E2F">
      <w:pPr>
        <w:spacing w:line="408" w:lineRule="exact"/>
        <w:jc w:val="both"/>
        <w:rPr>
          <w:szCs w:val="26"/>
          <w:lang w:val="es-ES"/>
        </w:rPr>
      </w:pPr>
    </w:p>
    <w:p w:rsidR="00EF7E2F" w:rsidRPr="000F68ED" w:rsidRDefault="00EF7E2F" w:rsidP="00EF7E2F">
      <w:pPr>
        <w:spacing w:line="403" w:lineRule="exact"/>
        <w:jc w:val="both"/>
        <w:rPr>
          <w:szCs w:val="26"/>
          <w:lang w:val="es-ES"/>
        </w:rPr>
      </w:pPr>
      <w:r w:rsidRPr="000F68ED">
        <w:rPr>
          <w:b/>
          <w:szCs w:val="26"/>
          <w:lang w:val="es-ES"/>
        </w:rPr>
        <w:t xml:space="preserve">4.9 </w:t>
      </w:r>
      <w:r w:rsidRPr="000F68ED">
        <w:rPr>
          <w:szCs w:val="26"/>
          <w:lang w:val="es-ES"/>
        </w:rPr>
        <w:t xml:space="preserve"> En el anterior contexto, es claro para </w:t>
      </w:r>
      <w:smartTag w:uri="urn:schemas-microsoft-com:office:smarttags" w:element="PersonName">
        <w:smartTagPr>
          <w:attr w:name="ProductID" w:val="La Sala"/>
        </w:smartTagPr>
        <w:r w:rsidRPr="000F68ED">
          <w:rPr>
            <w:szCs w:val="26"/>
            <w:lang w:val="es-ES"/>
          </w:rPr>
          <w:t>la Sala</w:t>
        </w:r>
      </w:smartTag>
      <w:r w:rsidRPr="000F68ED">
        <w:rPr>
          <w:szCs w:val="26"/>
          <w:lang w:val="es-ES"/>
        </w:rPr>
        <w:t xml:space="preserve"> que no existe la violación de las normas constitucionales invocadas en la demanda, puesto que no se introdujeron modificaciones al régimen de reservas de las entidades solidarias y el acto acusado se profirió en ejercicio de precisas facultades reconocidas en la ley.</w:t>
      </w:r>
    </w:p>
    <w:p w:rsidR="00EF7E2F" w:rsidRPr="000F68ED" w:rsidRDefault="00EF7E2F" w:rsidP="00EF7E2F">
      <w:pPr>
        <w:spacing w:line="403" w:lineRule="exact"/>
        <w:jc w:val="both"/>
        <w:rPr>
          <w:szCs w:val="26"/>
          <w:lang w:val="es-ES"/>
        </w:rPr>
      </w:pPr>
      <w:r w:rsidRPr="000F68ED">
        <w:rPr>
          <w:szCs w:val="26"/>
          <w:lang w:val="es-ES"/>
        </w:rPr>
        <w:t xml:space="preserve">En relación con el artículo 5º del Decreto 640 de 2005 (9 de marzo), señalado también como disposición violada por el acto acusado, basta </w:t>
      </w:r>
      <w:r w:rsidRPr="000F68ED">
        <w:rPr>
          <w:szCs w:val="26"/>
          <w:lang w:val="es-ES"/>
        </w:rPr>
        <w:lastRenderedPageBreak/>
        <w:t xml:space="preserve">de decir que no es posible su vulneración, dado que no se trata de una norma superior sobre la cual debería fundarse el mismo, pues se trata de una norma expedida con posterioridad a </w:t>
      </w:r>
      <w:smartTag w:uri="urn:schemas-microsoft-com:office:smarttags" w:element="PersonName">
        <w:smartTagPr>
          <w:attr w:name="ProductID" w:val=""/>
        </w:smartTagPr>
        <w:r w:rsidRPr="000F68ED">
          <w:rPr>
            <w:szCs w:val="26"/>
            <w:lang w:val="es-ES"/>
          </w:rPr>
          <w:t>la Resolución</w:t>
        </w:r>
      </w:smartTag>
      <w:r w:rsidRPr="000F68ED">
        <w:rPr>
          <w:szCs w:val="26"/>
          <w:lang w:val="es-ES"/>
        </w:rPr>
        <w:t xml:space="preserve"> 1804 de 2004. Y frente a las normas invocadas en el escrito de coadyuvancia, debe anotarse que las mismas no pueden ser consideradas en este asunto, ya que no fueron señaladas como vulneradas en la demanda, a cuyos términos debe limitarse la intervención del coadyuvante.</w:t>
      </w:r>
    </w:p>
    <w:p w:rsidR="00EF7E2F" w:rsidRPr="000F68ED" w:rsidRDefault="00EF7E2F" w:rsidP="00EF7E2F">
      <w:pPr>
        <w:spacing w:line="403" w:lineRule="exact"/>
        <w:jc w:val="both"/>
        <w:rPr>
          <w:szCs w:val="26"/>
          <w:lang w:val="es-ES"/>
        </w:rPr>
      </w:pPr>
    </w:p>
    <w:p w:rsidR="00EF7E2F" w:rsidRPr="000F68ED" w:rsidRDefault="00EF7E2F" w:rsidP="00EF7E2F">
      <w:pPr>
        <w:suppressAutoHyphens/>
        <w:overflowPunct/>
        <w:spacing w:line="360" w:lineRule="auto"/>
        <w:jc w:val="both"/>
        <w:textAlignment w:val="auto"/>
        <w:rPr>
          <w:rFonts w:cs="Arial"/>
          <w:szCs w:val="26"/>
        </w:rPr>
      </w:pPr>
      <w:r w:rsidRPr="000F68ED">
        <w:rPr>
          <w:rFonts w:cs="Arial"/>
          <w:szCs w:val="26"/>
        </w:rPr>
        <w:t xml:space="preserve">Por lo expuesto, el Consejo de Estado en Sala de lo Contencioso Administrativo, Sección Primera, administrando justicia en nombre de </w:t>
      </w:r>
      <w:smartTag w:uri="urn:schemas-microsoft-com:office:smarttags" w:element="PersonName">
        <w:smartTagPr>
          <w:attr w:name="ProductID" w:val=""/>
        </w:smartTagPr>
        <w:r w:rsidRPr="000F68ED">
          <w:rPr>
            <w:rFonts w:cs="Arial"/>
            <w:szCs w:val="26"/>
          </w:rPr>
          <w:t>la República</w:t>
        </w:r>
      </w:smartTag>
      <w:r w:rsidRPr="000F68ED">
        <w:rPr>
          <w:rFonts w:cs="Arial"/>
          <w:szCs w:val="26"/>
        </w:rPr>
        <w:t xml:space="preserve"> y por autoridad de la ley,</w:t>
      </w:r>
    </w:p>
    <w:p w:rsidR="00EF7E2F" w:rsidRPr="000F68ED" w:rsidRDefault="00EF7E2F" w:rsidP="00EF7E2F">
      <w:pPr>
        <w:overflowPunct/>
        <w:spacing w:line="360" w:lineRule="auto"/>
        <w:jc w:val="center"/>
        <w:textAlignment w:val="auto"/>
        <w:rPr>
          <w:rFonts w:cs="Arial"/>
          <w:b/>
          <w:bCs/>
          <w:szCs w:val="26"/>
        </w:rPr>
      </w:pPr>
    </w:p>
    <w:p w:rsidR="00EF7E2F" w:rsidRPr="000F68ED" w:rsidRDefault="00EF7E2F" w:rsidP="00EF7E2F">
      <w:pPr>
        <w:overflowPunct/>
        <w:spacing w:line="360" w:lineRule="auto"/>
        <w:jc w:val="center"/>
        <w:textAlignment w:val="auto"/>
        <w:rPr>
          <w:rFonts w:cs="Arial"/>
          <w:b/>
          <w:bCs/>
          <w:szCs w:val="26"/>
        </w:rPr>
      </w:pPr>
      <w:r w:rsidRPr="000F68ED">
        <w:rPr>
          <w:rFonts w:cs="Arial"/>
          <w:b/>
          <w:bCs/>
          <w:szCs w:val="26"/>
        </w:rPr>
        <w:t>FALLA</w:t>
      </w:r>
    </w:p>
    <w:p w:rsidR="00EF7E2F" w:rsidRPr="000F68ED" w:rsidRDefault="00EF7E2F" w:rsidP="00EF7E2F">
      <w:pPr>
        <w:overflowPunct/>
        <w:spacing w:line="360" w:lineRule="auto"/>
        <w:jc w:val="both"/>
        <w:textAlignment w:val="auto"/>
        <w:rPr>
          <w:rFonts w:cs="Arial"/>
          <w:b/>
          <w:bCs/>
          <w:szCs w:val="26"/>
          <w:lang w:val="es-ES"/>
        </w:rPr>
      </w:pPr>
    </w:p>
    <w:p w:rsidR="00EF7E2F" w:rsidRPr="000F68ED" w:rsidRDefault="00EF7E2F" w:rsidP="00EF7E2F">
      <w:pPr>
        <w:overflowPunct/>
        <w:spacing w:line="360" w:lineRule="auto"/>
        <w:jc w:val="both"/>
        <w:textAlignment w:val="auto"/>
        <w:rPr>
          <w:rFonts w:cs="Arial"/>
          <w:bCs/>
          <w:szCs w:val="26"/>
          <w:lang w:val="es-ES"/>
        </w:rPr>
      </w:pPr>
      <w:r w:rsidRPr="000F68ED">
        <w:rPr>
          <w:rFonts w:cs="Arial"/>
          <w:b/>
          <w:bCs/>
          <w:szCs w:val="26"/>
          <w:lang w:val="es-ES"/>
        </w:rPr>
        <w:t xml:space="preserve">NIEGANSE </w:t>
      </w:r>
      <w:r w:rsidRPr="000F68ED">
        <w:rPr>
          <w:rFonts w:cs="Arial"/>
          <w:bCs/>
          <w:szCs w:val="26"/>
          <w:lang w:val="es-ES"/>
        </w:rPr>
        <w:t xml:space="preserve">las pretensiones de la demanda presentada por el ciudadano Ricardo Duarte Martínez, para que se declare la nulidad </w:t>
      </w:r>
      <w:r w:rsidRPr="000F68ED">
        <w:rPr>
          <w:rFonts w:cs="Arial"/>
          <w:spacing w:val="-3"/>
          <w:szCs w:val="26"/>
        </w:rPr>
        <w:t xml:space="preserve">parcial del capítulo </w:t>
      </w:r>
      <w:r w:rsidRPr="000F68ED">
        <w:rPr>
          <w:rFonts w:cs="Arial"/>
          <w:color w:val="000000"/>
          <w:szCs w:val="26"/>
        </w:rPr>
        <w:t xml:space="preserve">tercero de </w:t>
      </w:r>
      <w:smartTag w:uri="urn:schemas-microsoft-com:office:smarttags" w:element="PersonName">
        <w:smartTagPr>
          <w:attr w:name="ProductID" w:val="la Constituci￳n"/>
        </w:smartTagPr>
        <w:r w:rsidRPr="000F68ED">
          <w:rPr>
            <w:rFonts w:cs="Arial"/>
            <w:color w:val="000000"/>
            <w:szCs w:val="26"/>
          </w:rPr>
          <w:t>la Resolución</w:t>
        </w:r>
      </w:smartTag>
      <w:r w:rsidRPr="000F68ED">
        <w:rPr>
          <w:rFonts w:cs="Arial"/>
          <w:color w:val="000000"/>
          <w:szCs w:val="26"/>
        </w:rPr>
        <w:t xml:space="preserve"> número 1804 de 2004 (diciembre 24) </w:t>
      </w:r>
      <w:r w:rsidRPr="000F68ED">
        <w:rPr>
          <w:rFonts w:cs="Arial"/>
          <w:i/>
          <w:color w:val="000000"/>
          <w:szCs w:val="26"/>
        </w:rPr>
        <w:t>“por la cual se emite el Plan Único de Cuentas para las Entidades Promotoras de Salud y Entidades Prepago Privadas”</w:t>
      </w:r>
      <w:r w:rsidRPr="000F68ED">
        <w:rPr>
          <w:rFonts w:cs="Arial"/>
          <w:color w:val="000000"/>
          <w:szCs w:val="26"/>
        </w:rPr>
        <w:t>, proferida por el Superintendente Nacional de Salud.</w:t>
      </w:r>
    </w:p>
    <w:p w:rsidR="00EF7E2F" w:rsidRPr="000F68ED" w:rsidRDefault="00EF7E2F" w:rsidP="00EF7E2F">
      <w:pPr>
        <w:overflowPunct/>
        <w:spacing w:line="360" w:lineRule="auto"/>
        <w:jc w:val="both"/>
        <w:textAlignment w:val="auto"/>
        <w:rPr>
          <w:rFonts w:cs="Arial"/>
          <w:bCs/>
          <w:szCs w:val="26"/>
          <w:lang w:val="es-ES"/>
        </w:rPr>
      </w:pPr>
    </w:p>
    <w:p w:rsidR="00EF7E2F" w:rsidRPr="000F68ED" w:rsidRDefault="00EF7E2F" w:rsidP="00EF7E2F">
      <w:pPr>
        <w:spacing w:line="360" w:lineRule="auto"/>
        <w:jc w:val="both"/>
        <w:rPr>
          <w:spacing w:val="-3"/>
          <w:szCs w:val="26"/>
        </w:rPr>
      </w:pPr>
      <w:r w:rsidRPr="000F68ED">
        <w:rPr>
          <w:szCs w:val="26"/>
        </w:rPr>
        <w:t>Cópiese, notifíquese, publíquese y cúmplase.</w:t>
      </w:r>
    </w:p>
    <w:p w:rsidR="00EF7E2F" w:rsidRPr="000F68ED" w:rsidRDefault="00EF7E2F" w:rsidP="00EF7E2F">
      <w:pPr>
        <w:suppressAutoHyphens/>
        <w:spacing w:line="360" w:lineRule="auto"/>
        <w:jc w:val="center"/>
        <w:rPr>
          <w:spacing w:val="-3"/>
          <w:szCs w:val="26"/>
        </w:rPr>
      </w:pPr>
    </w:p>
    <w:p w:rsidR="00EF7E2F" w:rsidRPr="000F68ED" w:rsidRDefault="00EF7E2F" w:rsidP="00EF7E2F">
      <w:pPr>
        <w:suppressAutoHyphens/>
        <w:spacing w:line="360" w:lineRule="auto"/>
        <w:jc w:val="both"/>
        <w:rPr>
          <w:spacing w:val="-3"/>
          <w:szCs w:val="26"/>
        </w:rPr>
      </w:pPr>
      <w:r w:rsidRPr="000F68ED">
        <w:rPr>
          <w:spacing w:val="-3"/>
          <w:szCs w:val="26"/>
        </w:rPr>
        <w:t xml:space="preserve">La anterior providencia fue leída, discutida y aprobada por </w:t>
      </w:r>
      <w:smartTag w:uri="urn:schemas-microsoft-com:office:smarttags" w:element="PersonName">
        <w:smartTagPr>
          <w:attr w:name="ProductID" w:val="La Sala"/>
        </w:smartTagPr>
        <w:r w:rsidRPr="000F68ED">
          <w:rPr>
            <w:spacing w:val="-3"/>
            <w:szCs w:val="26"/>
          </w:rPr>
          <w:t>la Sala</w:t>
        </w:r>
      </w:smartTag>
      <w:r w:rsidRPr="000F68ED">
        <w:rPr>
          <w:spacing w:val="-3"/>
          <w:szCs w:val="26"/>
        </w:rPr>
        <w:t xml:space="preserve"> en su sesión del 18 de agosto de 2011.</w:t>
      </w:r>
    </w:p>
    <w:p w:rsidR="00EF7E2F" w:rsidRPr="000F68ED" w:rsidRDefault="00EF7E2F" w:rsidP="00EF7E2F">
      <w:pPr>
        <w:spacing w:line="360" w:lineRule="auto"/>
        <w:jc w:val="both"/>
        <w:rPr>
          <w:rFonts w:cs="Arial"/>
          <w:szCs w:val="26"/>
        </w:rPr>
      </w:pPr>
    </w:p>
    <w:p w:rsidR="00EF7E2F" w:rsidRPr="000F68ED" w:rsidRDefault="00EF7E2F" w:rsidP="00EF7E2F">
      <w:pPr>
        <w:tabs>
          <w:tab w:val="left" w:pos="-1440"/>
          <w:tab w:val="left" w:pos="-720"/>
          <w:tab w:val="left" w:pos="2268"/>
          <w:tab w:val="left" w:pos="4535"/>
        </w:tabs>
        <w:suppressAutoHyphens/>
        <w:jc w:val="both"/>
        <w:rPr>
          <w:rFonts w:cs="Arial"/>
          <w:b/>
        </w:rPr>
      </w:pPr>
    </w:p>
    <w:p w:rsidR="00EF7E2F" w:rsidRPr="000F68ED" w:rsidRDefault="00EF7E2F" w:rsidP="00EF7E2F">
      <w:pPr>
        <w:tabs>
          <w:tab w:val="left" w:pos="-1440"/>
          <w:tab w:val="left" w:pos="-720"/>
          <w:tab w:val="left" w:pos="2268"/>
          <w:tab w:val="left" w:pos="4535"/>
        </w:tabs>
        <w:suppressAutoHyphens/>
        <w:jc w:val="both"/>
        <w:rPr>
          <w:rFonts w:cs="Arial"/>
          <w:b/>
          <w:bCs/>
          <w:spacing w:val="-3"/>
          <w:sz w:val="22"/>
          <w:szCs w:val="22"/>
        </w:rPr>
      </w:pPr>
      <w:r w:rsidRPr="000F68ED">
        <w:rPr>
          <w:rFonts w:cs="Arial"/>
          <w:b/>
          <w:sz w:val="22"/>
          <w:szCs w:val="22"/>
        </w:rPr>
        <w:lastRenderedPageBreak/>
        <w:t xml:space="preserve"> MARCO ANTONIO VELILLA MORENO</w:t>
      </w:r>
      <w:r w:rsidRPr="000F68ED">
        <w:rPr>
          <w:rFonts w:cs="Arial"/>
          <w:bCs/>
          <w:spacing w:val="-3"/>
          <w:sz w:val="22"/>
          <w:szCs w:val="22"/>
        </w:rPr>
        <w:t xml:space="preserve">          </w:t>
      </w:r>
      <w:r w:rsidRPr="000F68ED">
        <w:rPr>
          <w:rFonts w:cs="Arial"/>
          <w:b/>
          <w:bCs/>
          <w:spacing w:val="-3"/>
          <w:sz w:val="22"/>
          <w:szCs w:val="22"/>
        </w:rPr>
        <w:t>MARIA ELIZABETH GARCIA GONZALEZ</w:t>
      </w:r>
    </w:p>
    <w:p w:rsidR="00EF7E2F" w:rsidRPr="000F68ED" w:rsidRDefault="00EF7E2F" w:rsidP="00EF7E2F">
      <w:pPr>
        <w:tabs>
          <w:tab w:val="left" w:pos="-1440"/>
          <w:tab w:val="left" w:pos="-720"/>
          <w:tab w:val="left" w:pos="2268"/>
          <w:tab w:val="left" w:pos="4535"/>
        </w:tabs>
        <w:suppressAutoHyphens/>
        <w:jc w:val="both"/>
        <w:rPr>
          <w:rFonts w:cs="Arial"/>
          <w:b/>
          <w:spacing w:val="-3"/>
          <w:sz w:val="22"/>
          <w:szCs w:val="22"/>
        </w:rPr>
      </w:pPr>
      <w:r w:rsidRPr="000F68ED">
        <w:rPr>
          <w:rFonts w:cs="Arial"/>
          <w:b/>
          <w:spacing w:val="-3"/>
          <w:sz w:val="22"/>
          <w:szCs w:val="22"/>
        </w:rPr>
        <w:t xml:space="preserve">                        Presidente</w:t>
      </w:r>
    </w:p>
    <w:p w:rsidR="00EF7E2F" w:rsidRPr="000F68ED" w:rsidRDefault="00EF7E2F" w:rsidP="00EF7E2F">
      <w:pPr>
        <w:tabs>
          <w:tab w:val="left" w:pos="-1440"/>
          <w:tab w:val="left" w:pos="-720"/>
          <w:tab w:val="left" w:pos="2268"/>
          <w:tab w:val="left" w:pos="4535"/>
        </w:tabs>
        <w:suppressAutoHyphens/>
        <w:jc w:val="both"/>
        <w:rPr>
          <w:rFonts w:cs="Arial"/>
          <w:b/>
          <w:bCs/>
          <w:spacing w:val="-3"/>
          <w:sz w:val="22"/>
          <w:szCs w:val="22"/>
        </w:rPr>
      </w:pPr>
    </w:p>
    <w:p w:rsidR="00EF7E2F" w:rsidRPr="000F68ED" w:rsidRDefault="00EF7E2F" w:rsidP="00EF7E2F">
      <w:pPr>
        <w:tabs>
          <w:tab w:val="left" w:pos="-1440"/>
          <w:tab w:val="left" w:pos="-720"/>
          <w:tab w:val="left" w:pos="2268"/>
          <w:tab w:val="left" w:pos="4535"/>
        </w:tabs>
        <w:suppressAutoHyphens/>
        <w:jc w:val="both"/>
        <w:rPr>
          <w:rFonts w:cs="Arial"/>
          <w:b/>
          <w:bCs/>
          <w:spacing w:val="-3"/>
          <w:sz w:val="22"/>
          <w:szCs w:val="22"/>
        </w:rPr>
      </w:pPr>
    </w:p>
    <w:p w:rsidR="00EF7E2F" w:rsidRPr="000F68ED" w:rsidRDefault="00EF7E2F" w:rsidP="00EF7E2F">
      <w:pPr>
        <w:tabs>
          <w:tab w:val="left" w:pos="-1440"/>
          <w:tab w:val="left" w:pos="-720"/>
          <w:tab w:val="left" w:pos="2268"/>
          <w:tab w:val="left" w:pos="4535"/>
        </w:tabs>
        <w:suppressAutoHyphens/>
        <w:jc w:val="both"/>
        <w:rPr>
          <w:rFonts w:cs="Arial"/>
          <w:b/>
          <w:bCs/>
          <w:spacing w:val="-3"/>
          <w:sz w:val="22"/>
          <w:szCs w:val="22"/>
        </w:rPr>
      </w:pPr>
    </w:p>
    <w:p w:rsidR="00EF7E2F" w:rsidRPr="000F68ED" w:rsidRDefault="00EF7E2F" w:rsidP="00EF7E2F">
      <w:pPr>
        <w:tabs>
          <w:tab w:val="left" w:pos="-1440"/>
          <w:tab w:val="left" w:pos="-720"/>
          <w:tab w:val="left" w:pos="2268"/>
          <w:tab w:val="left" w:pos="4535"/>
        </w:tabs>
        <w:suppressAutoHyphens/>
        <w:jc w:val="both"/>
        <w:rPr>
          <w:b/>
          <w:spacing w:val="-3"/>
          <w:szCs w:val="26"/>
        </w:rPr>
      </w:pPr>
      <w:r w:rsidRPr="000F68ED">
        <w:rPr>
          <w:rFonts w:cs="Arial"/>
          <w:b/>
          <w:spacing w:val="-3"/>
          <w:sz w:val="22"/>
          <w:szCs w:val="22"/>
        </w:rPr>
        <w:t xml:space="preserve"> RAFAEL E. OSTAU DE LAFONT PIANETA        MARIA CLAUDIA ROJAS LASSO</w:t>
      </w:r>
    </w:p>
    <w:p w:rsidR="00604074" w:rsidRPr="000F68ED" w:rsidRDefault="00604074" w:rsidP="00604074"/>
    <w:p w:rsidR="00604074" w:rsidRDefault="00A108BC" w:rsidP="00A108BC">
      <w:pPr>
        <w:jc w:val="center"/>
      </w:pPr>
      <w:r w:rsidRPr="000F68ED">
        <w:rPr>
          <w:b/>
          <w:i/>
        </w:rPr>
        <w:t>Este documento fue creado a partir del original obtenido en el Consejo de Estado.</w:t>
      </w:r>
    </w:p>
    <w:sectPr w:rsidR="00604074">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0C4" w:rsidRDefault="00CA30C4">
      <w:r>
        <w:separator/>
      </w:r>
    </w:p>
  </w:endnote>
  <w:endnote w:type="continuationSeparator" w:id="0">
    <w:p w:rsidR="00CA30C4" w:rsidRDefault="00C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0C4" w:rsidRDefault="00CA30C4">
      <w:r>
        <w:separator/>
      </w:r>
    </w:p>
  </w:footnote>
  <w:footnote w:type="continuationSeparator" w:id="0">
    <w:p w:rsidR="00CA30C4" w:rsidRDefault="00CA30C4">
      <w:r>
        <w:continuationSeparator/>
      </w:r>
    </w:p>
  </w:footnote>
  <w:footnote w:id="1">
    <w:p w:rsidR="00EF7E2F" w:rsidRPr="008202BE" w:rsidRDefault="00EF7E2F" w:rsidP="00EF7E2F">
      <w:pPr>
        <w:pStyle w:val="FootnoteText"/>
      </w:pPr>
      <w:r>
        <w:rPr>
          <w:rStyle w:val="FootnoteReference"/>
        </w:rPr>
        <w:footnoteRef/>
      </w:r>
      <w:r>
        <w:t xml:space="preserve"> Diario Oficial núm. 45.787 del 10 de enero de 2005.</w:t>
      </w:r>
    </w:p>
  </w:footnote>
  <w:footnote w:id="2">
    <w:p w:rsidR="00EF7E2F" w:rsidRPr="003A718C" w:rsidRDefault="00EF7E2F" w:rsidP="00EF7E2F">
      <w:pPr>
        <w:overflowPunct/>
        <w:autoSpaceDE/>
        <w:autoSpaceDN/>
        <w:adjustRightInd/>
        <w:spacing w:before="100" w:beforeAutospacing="1" w:after="100" w:afterAutospacing="1"/>
        <w:jc w:val="both"/>
        <w:textAlignment w:val="auto"/>
        <w:rPr>
          <w:rFonts w:cs="Arial"/>
          <w:sz w:val="20"/>
          <w:lang w:val="es-ES"/>
        </w:rPr>
      </w:pPr>
      <w:r w:rsidRPr="003A718C">
        <w:rPr>
          <w:rStyle w:val="FootnoteReference"/>
          <w:sz w:val="20"/>
        </w:rPr>
        <w:footnoteRef/>
      </w:r>
      <w:r w:rsidRPr="003A718C">
        <w:rPr>
          <w:sz w:val="20"/>
        </w:rPr>
        <w:t xml:space="preserve"> “</w:t>
      </w:r>
      <w:r w:rsidRPr="003A718C">
        <w:rPr>
          <w:rFonts w:cs="Arial"/>
          <w:bCs/>
          <w:sz w:val="20"/>
          <w:lang w:val="es-ES"/>
        </w:rPr>
        <w:t>Artículo 56.</w:t>
      </w:r>
      <w:r w:rsidRPr="003A718C">
        <w:rPr>
          <w:rFonts w:cs="Arial"/>
          <w:sz w:val="20"/>
          <w:lang w:val="es-ES"/>
        </w:rPr>
        <w:t xml:space="preserve"> Las cooperativas podrán crear por decisión de la asamblea general otras reservas y fondos con fines determinados. // Igualmente podrán prever en sus presupuestos y registrar en su contabilidad, incrementos progresivos de las reservas y fondos con cargo el ejercicio anual.”</w:t>
      </w:r>
    </w:p>
    <w:p w:rsidR="00EF7E2F" w:rsidRPr="003A718C" w:rsidRDefault="00EF7E2F" w:rsidP="00EF7E2F">
      <w:pPr>
        <w:pStyle w:val="FootnoteText"/>
        <w:rPr>
          <w:lang w:val="es-ES"/>
        </w:rPr>
      </w:pPr>
    </w:p>
  </w:footnote>
  <w:footnote w:id="3">
    <w:p w:rsidR="00EF7E2F" w:rsidRPr="00093E5D" w:rsidRDefault="00EF7E2F" w:rsidP="00EF7E2F">
      <w:pPr>
        <w:pStyle w:val="FootnoteText"/>
        <w:jc w:val="both"/>
      </w:pPr>
      <w:r>
        <w:rPr>
          <w:rStyle w:val="FootnoteReference"/>
        </w:rPr>
        <w:footnoteRef/>
      </w:r>
      <w:r>
        <w:t xml:space="preserve"> “Artículo 5. Modificase el artículo 11 del Decreto 4400 de 2004, el cual queda así: “Artículo 11. Determinación del beneficio neto o excedente. Las entidades a que se refiere el numeral 4 del artículo 19 del Estatuto Tributario determinarán su excedente contable de acuerdo a las reglas establecidas por la normatividad cooperativa y el Decreto 1480 de 1989, según el caso. A su vez el beneficio neto o excedente fiscal que se refleja en la declaración del impuesto sobre la renta y complementarios se determinará conforme al procedimiento previsto en los artículos 3, 4 y 5 de este decreto.”</w:t>
      </w:r>
    </w:p>
  </w:footnote>
  <w:footnote w:id="4">
    <w:p w:rsidR="00EF7E2F" w:rsidRPr="00114F2B" w:rsidRDefault="00EF7E2F" w:rsidP="00EF7E2F">
      <w:pPr>
        <w:pStyle w:val="FootnoteText"/>
        <w:jc w:val="both"/>
        <w:rPr>
          <w:lang w:val="es-ES"/>
        </w:rPr>
      </w:pPr>
      <w:r>
        <w:rPr>
          <w:rStyle w:val="FootnoteReference"/>
        </w:rPr>
        <w:footnoteRef/>
      </w:r>
      <w:r>
        <w:t xml:space="preserve"> Norma </w:t>
      </w:r>
      <w:r>
        <w:rPr>
          <w:lang w:val="es-ES"/>
        </w:rPr>
        <w:t>vigente al momento de la expedición del acto demandado, pero hoy derogada por el Decreto 1018 de 2007.</w:t>
      </w:r>
    </w:p>
  </w:footnote>
  <w:footnote w:id="5">
    <w:p w:rsidR="00EF7E2F" w:rsidRPr="00D64D80" w:rsidRDefault="00EF7E2F" w:rsidP="00EF7E2F">
      <w:pPr>
        <w:pStyle w:val="FootnoteText"/>
        <w:rPr>
          <w:lang w:val="es-ES"/>
        </w:rPr>
      </w:pPr>
      <w:r>
        <w:rPr>
          <w:rStyle w:val="FootnoteReference"/>
        </w:rPr>
        <w:footnoteRef/>
      </w:r>
      <w:r>
        <w:t xml:space="preserve"> </w:t>
      </w:r>
      <w:r>
        <w:rPr>
          <w:lang w:val="es-ES"/>
        </w:rPr>
        <w:t xml:space="preserve">Al respecto, ver sentencia </w:t>
      </w:r>
      <w:r>
        <w:rPr>
          <w:rFonts w:cs="Arial"/>
          <w:bCs/>
          <w:szCs w:val="26"/>
        </w:rPr>
        <w:t xml:space="preserve">3 de septiembre de </w:t>
      </w:r>
      <w:r w:rsidRPr="004822D5">
        <w:rPr>
          <w:rFonts w:cs="Arial"/>
          <w:bCs/>
          <w:szCs w:val="26"/>
        </w:rPr>
        <w:t>2009</w:t>
      </w:r>
      <w:r>
        <w:rPr>
          <w:rFonts w:cs="Arial"/>
          <w:bCs/>
          <w:szCs w:val="26"/>
        </w:rPr>
        <w:t>, proferida en el proceso con radicación n</w:t>
      </w:r>
      <w:r w:rsidRPr="00324E0A">
        <w:rPr>
          <w:rFonts w:cs="Arial"/>
          <w:bCs/>
          <w:szCs w:val="26"/>
        </w:rPr>
        <w:t>úm</w:t>
      </w:r>
      <w:r>
        <w:rPr>
          <w:rFonts w:cs="Arial"/>
          <w:bCs/>
          <w:szCs w:val="26"/>
        </w:rPr>
        <w:t>.:</w:t>
      </w:r>
      <w:r w:rsidRPr="00324E0A">
        <w:rPr>
          <w:rFonts w:cs="Arial"/>
          <w:bCs/>
          <w:szCs w:val="26"/>
        </w:rPr>
        <w:t xml:space="preserve"> 11001</w:t>
      </w:r>
      <w:r>
        <w:rPr>
          <w:rFonts w:cs="Arial"/>
          <w:bCs/>
          <w:szCs w:val="26"/>
        </w:rPr>
        <w:t xml:space="preserve"> </w:t>
      </w:r>
      <w:r w:rsidRPr="00324E0A">
        <w:rPr>
          <w:rFonts w:cs="Arial"/>
          <w:bCs/>
          <w:szCs w:val="26"/>
        </w:rPr>
        <w:t>0325000</w:t>
      </w:r>
      <w:r>
        <w:rPr>
          <w:rFonts w:cs="Arial"/>
          <w:bCs/>
          <w:szCs w:val="26"/>
        </w:rPr>
        <w:t xml:space="preserve"> </w:t>
      </w:r>
      <w:r w:rsidRPr="00D64D80">
        <w:rPr>
          <w:rFonts w:cs="Arial"/>
          <w:b/>
          <w:bCs/>
          <w:szCs w:val="26"/>
        </w:rPr>
        <w:t>2005 00365</w:t>
      </w:r>
      <w:r>
        <w:rPr>
          <w:rFonts w:cs="Arial"/>
          <w:bCs/>
          <w:szCs w:val="26"/>
        </w:rPr>
        <w:t xml:space="preserve"> </w:t>
      </w:r>
      <w:smartTag w:uri="urn:schemas-microsoft-com:office:smarttags" w:element="metricconverter">
        <w:smartTagPr>
          <w:attr w:name="ProductID" w:val="00, C"/>
        </w:smartTagPr>
        <w:r w:rsidRPr="00324E0A">
          <w:rPr>
            <w:rFonts w:cs="Arial"/>
            <w:bCs/>
            <w:szCs w:val="26"/>
          </w:rPr>
          <w:t>00</w:t>
        </w:r>
        <w:r>
          <w:rPr>
            <w:rFonts w:cs="Arial"/>
            <w:bCs/>
            <w:szCs w:val="26"/>
          </w:rPr>
          <w:t>, C</w:t>
        </w:r>
      </w:smartTag>
      <w:r>
        <w:rPr>
          <w:rFonts w:cs="Arial"/>
          <w:bCs/>
          <w:szCs w:val="26"/>
        </w:rPr>
        <w:t xml:space="preserve">.P. </w:t>
      </w:r>
      <w:r w:rsidRPr="00D64D80">
        <w:rPr>
          <w:rFonts w:cs="Arial"/>
          <w:b/>
          <w:bCs/>
          <w:szCs w:val="26"/>
        </w:rPr>
        <w:t xml:space="preserve">Rafael E. </w:t>
      </w:r>
      <w:proofErr w:type="spellStart"/>
      <w:r w:rsidRPr="00D64D80">
        <w:rPr>
          <w:rFonts w:cs="Arial"/>
          <w:b/>
          <w:bCs/>
          <w:szCs w:val="26"/>
        </w:rPr>
        <w:t>Ostau</w:t>
      </w:r>
      <w:proofErr w:type="spellEnd"/>
      <w:r w:rsidRPr="00D64D80">
        <w:rPr>
          <w:rFonts w:cs="Arial"/>
          <w:b/>
          <w:bCs/>
          <w:szCs w:val="26"/>
        </w:rPr>
        <w:t xml:space="preserve"> De </w:t>
      </w:r>
      <w:proofErr w:type="spellStart"/>
      <w:r w:rsidRPr="00D64D80">
        <w:rPr>
          <w:rFonts w:cs="Arial"/>
          <w:b/>
          <w:bCs/>
          <w:szCs w:val="26"/>
        </w:rPr>
        <w:t>Lafont</w:t>
      </w:r>
      <w:proofErr w:type="spellEnd"/>
      <w:r w:rsidRPr="00D64D80">
        <w:rPr>
          <w:rFonts w:cs="Arial"/>
          <w:b/>
          <w:bCs/>
          <w:szCs w:val="26"/>
        </w:rPr>
        <w:t xml:space="preserve"> </w:t>
      </w:r>
      <w:proofErr w:type="spellStart"/>
      <w:r w:rsidRPr="00D64D80">
        <w:rPr>
          <w:rFonts w:cs="Arial"/>
          <w:b/>
          <w:bCs/>
          <w:szCs w:val="26"/>
        </w:rPr>
        <w:t>Pianeta</w:t>
      </w:r>
      <w:proofErr w:type="spellEnd"/>
      <w:r>
        <w:rPr>
          <w:rFonts w:cs="Arial"/>
          <w:bCs/>
          <w:szCs w:val="26"/>
        </w:rPr>
        <w:t>.</w:t>
      </w:r>
    </w:p>
  </w:footnote>
  <w:footnote w:id="6">
    <w:p w:rsidR="00EF7E2F" w:rsidRPr="000064E7" w:rsidRDefault="00EF7E2F" w:rsidP="00EF7E2F">
      <w:pPr>
        <w:pStyle w:val="NormalWeb"/>
        <w:jc w:val="both"/>
        <w:rPr>
          <w:rFonts w:ascii="Arial" w:hAnsi="Arial" w:cs="Arial"/>
          <w:sz w:val="20"/>
          <w:szCs w:val="20"/>
        </w:rPr>
      </w:pPr>
      <w:r w:rsidRPr="000064E7">
        <w:rPr>
          <w:rStyle w:val="FootnoteReference"/>
          <w:rFonts w:ascii="Arial" w:hAnsi="Arial" w:cs="Arial"/>
          <w:sz w:val="20"/>
          <w:szCs w:val="20"/>
        </w:rPr>
        <w:footnoteRef/>
      </w:r>
      <w:r w:rsidRPr="000064E7">
        <w:rPr>
          <w:rFonts w:ascii="Arial" w:hAnsi="Arial" w:cs="Arial"/>
          <w:sz w:val="20"/>
          <w:szCs w:val="20"/>
        </w:rPr>
        <w:t xml:space="preserve"> El citado decreto debe ser aplicado por todas las personas que de acuerdo con la ley estén obligadas a llevar contabilidad, según lo orden</w:t>
      </w:r>
      <w:r>
        <w:rPr>
          <w:rFonts w:ascii="Arial" w:hAnsi="Arial" w:cs="Arial"/>
          <w:sz w:val="20"/>
          <w:szCs w:val="20"/>
        </w:rPr>
        <w:t>a</w:t>
      </w:r>
      <w:r w:rsidRPr="000064E7">
        <w:rPr>
          <w:rFonts w:ascii="Arial" w:hAnsi="Arial" w:cs="Arial"/>
          <w:sz w:val="20"/>
          <w:szCs w:val="20"/>
        </w:rPr>
        <w:t xml:space="preserve"> su artículo 2º.</w:t>
      </w:r>
    </w:p>
    <w:p w:rsidR="00EF7E2F" w:rsidRPr="000064E7" w:rsidRDefault="00EF7E2F" w:rsidP="00EF7E2F">
      <w:pPr>
        <w:pStyle w:val="FootnoteText"/>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74"/>
    <w:rsid w:val="00015135"/>
    <w:rsid w:val="000F68ED"/>
    <w:rsid w:val="0010674D"/>
    <w:rsid w:val="001C6247"/>
    <w:rsid w:val="00223FFF"/>
    <w:rsid w:val="00261DC5"/>
    <w:rsid w:val="002C4F47"/>
    <w:rsid w:val="00604074"/>
    <w:rsid w:val="00727828"/>
    <w:rsid w:val="00744961"/>
    <w:rsid w:val="0085654D"/>
    <w:rsid w:val="00A108BC"/>
    <w:rsid w:val="00A60CC2"/>
    <w:rsid w:val="00CA30C4"/>
    <w:rsid w:val="00EF7E2F"/>
    <w:rsid w:val="00F209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7969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E2F"/>
    <w:pPr>
      <w:overflowPunct w:val="0"/>
      <w:autoSpaceDE w:val="0"/>
      <w:autoSpaceDN w:val="0"/>
      <w:adjustRightInd w:val="0"/>
      <w:textAlignment w:val="baseline"/>
    </w:pPr>
    <w:rPr>
      <w:rFonts w:ascii="Arial" w:hAnsi="Arial"/>
      <w:sz w:val="26"/>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F7E2F"/>
    <w:pPr>
      <w:suppressAutoHyphens/>
      <w:spacing w:line="360" w:lineRule="auto"/>
      <w:jc w:val="both"/>
    </w:pPr>
    <w:rPr>
      <w:sz w:val="28"/>
    </w:rPr>
  </w:style>
  <w:style w:type="character" w:styleId="FootnoteReference">
    <w:name w:val="footnote reference"/>
    <w:semiHidden/>
    <w:rsid w:val="00EF7E2F"/>
    <w:rPr>
      <w:vertAlign w:val="superscript"/>
    </w:rPr>
  </w:style>
  <w:style w:type="paragraph" w:styleId="FootnoteText">
    <w:name w:val="footnote text"/>
    <w:basedOn w:val="Normal"/>
    <w:semiHidden/>
    <w:rsid w:val="00EF7E2F"/>
    <w:rPr>
      <w:sz w:val="20"/>
    </w:rPr>
  </w:style>
  <w:style w:type="paragraph" w:styleId="NormalWeb">
    <w:name w:val="Normal (Web)"/>
    <w:basedOn w:val="Normal"/>
    <w:rsid w:val="00EF7E2F"/>
    <w:pPr>
      <w:overflowPunct/>
      <w:autoSpaceDE/>
      <w:autoSpaceDN/>
      <w:adjustRightInd/>
      <w:spacing w:before="100" w:beforeAutospacing="1" w:after="119"/>
      <w:textAlignment w:val="auto"/>
    </w:pPr>
    <w:rPr>
      <w:rFonts w:ascii="Times New Roman" w:hAnsi="Times New Roman"/>
      <w:sz w:val="24"/>
      <w:szCs w:val="24"/>
      <w:lang w:val="es-ES"/>
    </w:rPr>
  </w:style>
  <w:style w:type="paragraph" w:customStyle="1" w:styleId="estilo1">
    <w:name w:val="estilo1"/>
    <w:basedOn w:val="Normal"/>
    <w:rsid w:val="00EF7E2F"/>
    <w:pPr>
      <w:overflowPunct/>
      <w:autoSpaceDE/>
      <w:autoSpaceDN/>
      <w:adjustRightInd/>
      <w:spacing w:before="230" w:after="230" w:line="216" w:lineRule="atLeast"/>
      <w:ind w:left="230" w:right="230"/>
      <w:textAlignment w:val="auto"/>
    </w:pPr>
    <w:rPr>
      <w:rFonts w:ascii="Verdana" w:hAnsi="Verdana"/>
      <w:color w:val="000000"/>
      <w:sz w:val="18"/>
      <w:szCs w:val="18"/>
      <w:lang w:val="es-ES"/>
    </w:rPr>
  </w:style>
  <w:style w:type="paragraph" w:customStyle="1" w:styleId="CarCar">
    <w:name w:val=" Car Car"/>
    <w:basedOn w:val="Normal"/>
    <w:rsid w:val="00EF7E2F"/>
    <w:pPr>
      <w:overflowPunct/>
      <w:autoSpaceDE/>
      <w:autoSpaceDN/>
      <w:adjustRightInd/>
      <w:spacing w:after="160" w:line="240" w:lineRule="exact"/>
      <w:textAlignment w:val="auto"/>
    </w:pPr>
    <w:rPr>
      <w:rFonts w:ascii="Times New Roman" w:hAnsi="Times New Roman"/>
      <w:noProof/>
      <w:color w:val="000000"/>
      <w:sz w:val="20"/>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7E2F"/>
    <w:pPr>
      <w:overflowPunct w:val="0"/>
      <w:autoSpaceDE w:val="0"/>
      <w:autoSpaceDN w:val="0"/>
      <w:adjustRightInd w:val="0"/>
      <w:textAlignment w:val="baseline"/>
    </w:pPr>
    <w:rPr>
      <w:rFonts w:ascii="Arial" w:hAnsi="Arial"/>
      <w:sz w:val="26"/>
      <w:lang w:val="es-ES_tradnl"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F7E2F"/>
    <w:pPr>
      <w:suppressAutoHyphens/>
      <w:spacing w:line="360" w:lineRule="auto"/>
      <w:jc w:val="both"/>
    </w:pPr>
    <w:rPr>
      <w:sz w:val="28"/>
    </w:rPr>
  </w:style>
  <w:style w:type="character" w:styleId="FootnoteReference">
    <w:name w:val="footnote reference"/>
    <w:semiHidden/>
    <w:rsid w:val="00EF7E2F"/>
    <w:rPr>
      <w:vertAlign w:val="superscript"/>
    </w:rPr>
  </w:style>
  <w:style w:type="paragraph" w:styleId="FootnoteText">
    <w:name w:val="footnote text"/>
    <w:basedOn w:val="Normal"/>
    <w:semiHidden/>
    <w:rsid w:val="00EF7E2F"/>
    <w:rPr>
      <w:sz w:val="20"/>
    </w:rPr>
  </w:style>
  <w:style w:type="paragraph" w:styleId="NormalWeb">
    <w:name w:val="Normal (Web)"/>
    <w:basedOn w:val="Normal"/>
    <w:rsid w:val="00EF7E2F"/>
    <w:pPr>
      <w:overflowPunct/>
      <w:autoSpaceDE/>
      <w:autoSpaceDN/>
      <w:adjustRightInd/>
      <w:spacing w:before="100" w:beforeAutospacing="1" w:after="119"/>
      <w:textAlignment w:val="auto"/>
    </w:pPr>
    <w:rPr>
      <w:rFonts w:ascii="Times New Roman" w:hAnsi="Times New Roman"/>
      <w:sz w:val="24"/>
      <w:szCs w:val="24"/>
      <w:lang w:val="es-ES"/>
    </w:rPr>
  </w:style>
  <w:style w:type="paragraph" w:customStyle="1" w:styleId="estilo1">
    <w:name w:val="estilo1"/>
    <w:basedOn w:val="Normal"/>
    <w:rsid w:val="00EF7E2F"/>
    <w:pPr>
      <w:overflowPunct/>
      <w:autoSpaceDE/>
      <w:autoSpaceDN/>
      <w:adjustRightInd/>
      <w:spacing w:before="230" w:after="230" w:line="216" w:lineRule="atLeast"/>
      <w:ind w:left="230" w:right="230"/>
      <w:textAlignment w:val="auto"/>
    </w:pPr>
    <w:rPr>
      <w:rFonts w:ascii="Verdana" w:hAnsi="Verdana"/>
      <w:color w:val="000000"/>
      <w:sz w:val="18"/>
      <w:szCs w:val="18"/>
      <w:lang w:val="es-ES"/>
    </w:rPr>
  </w:style>
  <w:style w:type="paragraph" w:customStyle="1" w:styleId="CarCar">
    <w:name w:val=" Car Car"/>
    <w:basedOn w:val="Normal"/>
    <w:rsid w:val="00EF7E2F"/>
    <w:pPr>
      <w:overflowPunct/>
      <w:autoSpaceDE/>
      <w:autoSpaceDN/>
      <w:adjustRightInd/>
      <w:spacing w:after="160" w:line="240" w:lineRule="exact"/>
      <w:textAlignment w:val="auto"/>
    </w:pPr>
    <w:rPr>
      <w:rFonts w:ascii="Times New Roman" w:hAnsi="Times New Roman"/>
      <w:noProof/>
      <w:color w:val="000000"/>
      <w:sz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7921</Words>
  <Characters>43568</Characters>
  <Application>Microsoft Office Word</Application>
  <DocSecurity>4</DocSecurity>
  <Lines>363</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CONSEJO DE ESTADO</vt:lpstr>
      <vt:lpstr>CONSEJO DE ESTADO</vt:lpstr>
    </vt:vector>
  </TitlesOfParts>
  <Company>Rama Judicial</Company>
  <LinksUpToDate>false</LinksUpToDate>
  <CharactersWithSpaces>51387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creator>JUDI_RODL</dc:creator>
  <cp:lastModifiedBy>Jezreel</cp:lastModifiedBy>
  <cp:revision>2</cp:revision>
  <dcterms:created xsi:type="dcterms:W3CDTF">2011-09-11T00:07:00Z</dcterms:created>
  <dcterms:modified xsi:type="dcterms:W3CDTF">2011-09-11T00:07:00Z</dcterms:modified>
</cp:coreProperties>
</file>