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9527" w14:textId="77777777" w:rsidR="00282CA2" w:rsidRPr="00282CA2" w:rsidRDefault="00F14830" w:rsidP="00282CA2">
      <w:pPr>
        <w:rPr>
          <w:rFonts w:ascii="Arial" w:hAnsi="Arial"/>
          <w:b/>
          <w:bCs/>
          <w:sz w:val="24"/>
        </w:rPr>
      </w:pPr>
      <w:bookmarkStart w:id="0" w:name="_GoBack"/>
      <w:bookmarkEnd w:id="0"/>
      <w:r w:rsidRPr="00F14830">
        <w:rPr>
          <w:rFonts w:ascii="Arial" w:hAnsi="Arial"/>
          <w:b/>
          <w:sz w:val="24"/>
          <w:lang w:val="es-MX"/>
        </w:rPr>
        <w:t>LIBROS DE CONTABILIDAD – Obligación</w:t>
      </w:r>
      <w:r w:rsidR="009303A0">
        <w:rPr>
          <w:rFonts w:ascii="Arial" w:hAnsi="Arial"/>
          <w:b/>
          <w:sz w:val="24"/>
          <w:lang w:val="es-MX"/>
        </w:rPr>
        <w:t xml:space="preserve"> de llevarlos</w:t>
      </w:r>
      <w:r>
        <w:rPr>
          <w:rFonts w:ascii="Arial" w:hAnsi="Arial"/>
          <w:b/>
          <w:sz w:val="24"/>
          <w:lang w:val="es-MX"/>
        </w:rPr>
        <w:t>. Para quien t</w:t>
      </w:r>
      <w:r w:rsidRPr="00F14830">
        <w:rPr>
          <w:rFonts w:ascii="Arial" w:hAnsi="Arial"/>
          <w:b/>
          <w:sz w:val="24"/>
          <w:lang w:val="es-MX"/>
        </w:rPr>
        <w:t>e</w:t>
      </w:r>
      <w:r>
        <w:rPr>
          <w:rFonts w:ascii="Arial" w:hAnsi="Arial"/>
          <w:b/>
          <w:sz w:val="24"/>
          <w:lang w:val="es-MX"/>
        </w:rPr>
        <w:t>nga</w:t>
      </w:r>
      <w:r w:rsidRPr="00F14830">
        <w:rPr>
          <w:rFonts w:ascii="Arial" w:hAnsi="Arial"/>
          <w:b/>
          <w:sz w:val="24"/>
          <w:lang w:val="es-MX"/>
        </w:rPr>
        <w:t xml:space="preserve"> la calidad de comerciante / </w:t>
      </w:r>
      <w:r w:rsidR="00C63F68" w:rsidRPr="00F14830">
        <w:rPr>
          <w:rFonts w:ascii="Arial" w:hAnsi="Arial"/>
          <w:b/>
          <w:sz w:val="24"/>
          <w:lang w:val="es-MX"/>
        </w:rPr>
        <w:t>CONTABILIDAD</w:t>
      </w:r>
      <w:r w:rsidR="00C63F68">
        <w:rPr>
          <w:rFonts w:ascii="Arial" w:hAnsi="Arial"/>
          <w:b/>
          <w:sz w:val="24"/>
          <w:lang w:val="es-MX"/>
        </w:rPr>
        <w:t xml:space="preserve"> REGULAR DE NEGOCIOS</w:t>
      </w:r>
      <w:r w:rsidR="00C63F68" w:rsidRPr="00F14830">
        <w:rPr>
          <w:rFonts w:ascii="Arial" w:hAnsi="Arial"/>
          <w:b/>
          <w:sz w:val="24"/>
          <w:lang w:val="es-MX"/>
        </w:rPr>
        <w:t xml:space="preserve"> – </w:t>
      </w:r>
      <w:r w:rsidR="00C63F68">
        <w:rPr>
          <w:rFonts w:ascii="Arial" w:hAnsi="Arial"/>
          <w:b/>
          <w:sz w:val="24"/>
          <w:lang w:val="es-MX"/>
        </w:rPr>
        <w:t>Prescripciones legales</w:t>
      </w:r>
      <w:r w:rsidR="00C63F68" w:rsidRPr="00C63F68">
        <w:rPr>
          <w:rFonts w:ascii="Arial" w:hAnsi="Arial"/>
          <w:b/>
          <w:sz w:val="24"/>
          <w:lang w:val="es-MX"/>
        </w:rPr>
        <w:t xml:space="preserve"> </w:t>
      </w:r>
      <w:r w:rsidR="00C63F68">
        <w:rPr>
          <w:rFonts w:ascii="Arial" w:hAnsi="Arial"/>
          <w:b/>
          <w:sz w:val="24"/>
          <w:lang w:val="es-MX"/>
        </w:rPr>
        <w:t xml:space="preserve">/ </w:t>
      </w:r>
      <w:r w:rsidR="00C63F68" w:rsidRPr="00F14830">
        <w:rPr>
          <w:rFonts w:ascii="Arial" w:hAnsi="Arial"/>
          <w:b/>
          <w:sz w:val="24"/>
          <w:lang w:val="es-MX"/>
        </w:rPr>
        <w:t>CONTABILIDAD</w:t>
      </w:r>
      <w:r w:rsidR="00C63F68">
        <w:rPr>
          <w:rFonts w:ascii="Arial" w:hAnsi="Arial"/>
          <w:b/>
          <w:sz w:val="24"/>
          <w:lang w:val="es-MX"/>
        </w:rPr>
        <w:t xml:space="preserve"> REGULAR DE NEGOCIOS</w:t>
      </w:r>
      <w:r w:rsidR="00C63F68" w:rsidRPr="00F14830">
        <w:rPr>
          <w:rFonts w:ascii="Arial" w:hAnsi="Arial"/>
          <w:b/>
          <w:sz w:val="24"/>
          <w:lang w:val="es-MX"/>
        </w:rPr>
        <w:t xml:space="preserve"> – </w:t>
      </w:r>
      <w:r w:rsidR="00C63F68">
        <w:rPr>
          <w:rFonts w:ascii="Arial" w:hAnsi="Arial"/>
          <w:b/>
          <w:sz w:val="24"/>
          <w:lang w:val="es-MX"/>
        </w:rPr>
        <w:t xml:space="preserve">Suministra historia / </w:t>
      </w:r>
      <w:r w:rsidR="00C63F68" w:rsidRPr="00F14830">
        <w:rPr>
          <w:rFonts w:ascii="Arial" w:hAnsi="Arial"/>
          <w:b/>
          <w:sz w:val="24"/>
          <w:lang w:val="es-MX"/>
        </w:rPr>
        <w:t>CONTABILIDAD</w:t>
      </w:r>
      <w:r w:rsidR="00C63F68">
        <w:rPr>
          <w:rFonts w:ascii="Arial" w:hAnsi="Arial"/>
          <w:b/>
          <w:sz w:val="24"/>
          <w:lang w:val="es-MX"/>
        </w:rPr>
        <w:t xml:space="preserve"> REGULAR DE NEGOCIOS</w:t>
      </w:r>
      <w:r w:rsidR="00C63F68" w:rsidRPr="00F14830">
        <w:rPr>
          <w:rFonts w:ascii="Arial" w:hAnsi="Arial"/>
          <w:b/>
          <w:sz w:val="24"/>
          <w:lang w:val="es-MX"/>
        </w:rPr>
        <w:t xml:space="preserve"> – </w:t>
      </w:r>
      <w:r w:rsidR="00C63F68">
        <w:rPr>
          <w:rFonts w:ascii="Arial" w:hAnsi="Arial"/>
          <w:b/>
          <w:sz w:val="24"/>
          <w:lang w:val="es-MX"/>
        </w:rPr>
        <w:t xml:space="preserve">Conformación / </w:t>
      </w:r>
      <w:r w:rsidR="002B6D9C">
        <w:rPr>
          <w:rFonts w:ascii="Arial" w:hAnsi="Arial"/>
          <w:b/>
          <w:sz w:val="24"/>
          <w:lang w:val="es-MX"/>
        </w:rPr>
        <w:t>INSCRIPCIÓ</w:t>
      </w:r>
      <w:r w:rsidR="002B6D9C" w:rsidRPr="00F14830">
        <w:rPr>
          <w:rFonts w:ascii="Arial" w:hAnsi="Arial"/>
          <w:b/>
          <w:sz w:val="24"/>
          <w:lang w:val="es-MX"/>
        </w:rPr>
        <w:t>N</w:t>
      </w:r>
      <w:r w:rsidR="002B6D9C">
        <w:rPr>
          <w:rFonts w:ascii="Arial" w:hAnsi="Arial"/>
          <w:b/>
          <w:sz w:val="24"/>
          <w:lang w:val="es-MX"/>
        </w:rPr>
        <w:t xml:space="preserve"> DE LOS LIBROS DE CONTABILIDAD</w:t>
      </w:r>
      <w:r w:rsidR="002B6D9C" w:rsidRPr="00F14830">
        <w:rPr>
          <w:rFonts w:ascii="Arial" w:hAnsi="Arial"/>
          <w:b/>
          <w:sz w:val="24"/>
          <w:lang w:val="es-MX"/>
        </w:rPr>
        <w:t xml:space="preserve"> EN </w:t>
      </w:r>
      <w:r w:rsidR="002B6D9C">
        <w:rPr>
          <w:rFonts w:ascii="Arial" w:hAnsi="Arial"/>
          <w:b/>
          <w:sz w:val="24"/>
          <w:lang w:val="es-MX"/>
        </w:rPr>
        <w:t>EL REGISTRO MERCANTIL DE CÁ</w:t>
      </w:r>
      <w:r w:rsidR="002B6D9C" w:rsidRPr="00F14830">
        <w:rPr>
          <w:rFonts w:ascii="Arial" w:hAnsi="Arial"/>
          <w:b/>
          <w:sz w:val="24"/>
          <w:lang w:val="es-MX"/>
        </w:rPr>
        <w:t>MARA DE COMERCIO –</w:t>
      </w:r>
      <w:r w:rsidR="002B6D9C">
        <w:rPr>
          <w:rFonts w:ascii="Arial" w:hAnsi="Arial"/>
          <w:b/>
          <w:sz w:val="24"/>
          <w:lang w:val="es-MX"/>
        </w:rPr>
        <w:t xml:space="preserve"> Deber / </w:t>
      </w:r>
      <w:r w:rsidR="001412D5" w:rsidRPr="00F14830">
        <w:rPr>
          <w:rFonts w:ascii="Arial" w:hAnsi="Arial"/>
          <w:b/>
          <w:sz w:val="24"/>
          <w:lang w:val="es-MX"/>
        </w:rPr>
        <w:t>CONTABILIDAD</w:t>
      </w:r>
      <w:r w:rsidR="001412D5">
        <w:rPr>
          <w:rFonts w:ascii="Arial" w:hAnsi="Arial"/>
          <w:b/>
          <w:sz w:val="24"/>
          <w:lang w:val="es-MX"/>
        </w:rPr>
        <w:t xml:space="preserve"> REGULAR DE NEGOCIOS</w:t>
      </w:r>
      <w:r w:rsidR="001412D5" w:rsidRPr="00F14830">
        <w:rPr>
          <w:rFonts w:ascii="Arial" w:hAnsi="Arial"/>
          <w:b/>
          <w:sz w:val="24"/>
          <w:lang w:val="es-MX"/>
        </w:rPr>
        <w:t xml:space="preserve"> – </w:t>
      </w:r>
      <w:r w:rsidR="001412D5">
        <w:rPr>
          <w:rFonts w:ascii="Arial" w:hAnsi="Arial"/>
          <w:b/>
          <w:sz w:val="24"/>
          <w:lang w:val="es-MX"/>
        </w:rPr>
        <w:t>Clasificación de los hechos económicos /</w:t>
      </w:r>
      <w:r w:rsidR="005D1617">
        <w:rPr>
          <w:rFonts w:ascii="Arial" w:hAnsi="Arial"/>
          <w:b/>
          <w:sz w:val="24"/>
          <w:lang w:val="es-MX"/>
        </w:rPr>
        <w:t xml:space="preserve"> LIBROS CONTABLES </w:t>
      </w:r>
      <w:r w:rsidR="005D1617" w:rsidRPr="00F14830">
        <w:rPr>
          <w:rFonts w:ascii="Arial" w:hAnsi="Arial"/>
          <w:b/>
          <w:sz w:val="24"/>
          <w:lang w:val="es-MX"/>
        </w:rPr>
        <w:t xml:space="preserve">– </w:t>
      </w:r>
      <w:r w:rsidR="005D1617">
        <w:rPr>
          <w:rFonts w:ascii="Arial" w:hAnsi="Arial"/>
          <w:b/>
          <w:sz w:val="24"/>
          <w:lang w:val="es-MX"/>
        </w:rPr>
        <w:t>Procedimientos de valor contable /</w:t>
      </w:r>
      <w:r w:rsidR="004B5988" w:rsidRPr="004B5988">
        <w:rPr>
          <w:rFonts w:ascii="Arial" w:hAnsi="Arial"/>
          <w:b/>
          <w:sz w:val="24"/>
          <w:lang w:val="es-MX"/>
        </w:rPr>
        <w:t xml:space="preserve"> </w:t>
      </w:r>
      <w:r w:rsidR="004B5988" w:rsidRPr="00F14830">
        <w:rPr>
          <w:rFonts w:ascii="Arial" w:hAnsi="Arial"/>
          <w:b/>
          <w:sz w:val="24"/>
          <w:lang w:val="es-MX"/>
        </w:rPr>
        <w:t xml:space="preserve">LIBROS DE </w:t>
      </w:r>
      <w:r w:rsidR="004B5988">
        <w:rPr>
          <w:rFonts w:ascii="Arial" w:hAnsi="Arial"/>
          <w:b/>
          <w:sz w:val="24"/>
          <w:lang w:val="es-MX"/>
        </w:rPr>
        <w:t xml:space="preserve">COMERCIO Y LIBROS DE </w:t>
      </w:r>
      <w:r w:rsidR="004B5988" w:rsidRPr="00F14830">
        <w:rPr>
          <w:rFonts w:ascii="Arial" w:hAnsi="Arial"/>
          <w:b/>
          <w:sz w:val="24"/>
          <w:lang w:val="es-MX"/>
        </w:rPr>
        <w:t>CONTABILIDAD</w:t>
      </w:r>
      <w:r w:rsidR="004B5988">
        <w:rPr>
          <w:rFonts w:ascii="Arial" w:hAnsi="Arial"/>
          <w:b/>
          <w:sz w:val="24"/>
          <w:lang w:val="es-MX"/>
        </w:rPr>
        <w:t xml:space="preserve"> –</w:t>
      </w:r>
      <w:r w:rsidR="009303A0">
        <w:rPr>
          <w:rFonts w:ascii="Arial" w:hAnsi="Arial"/>
          <w:b/>
          <w:sz w:val="24"/>
          <w:lang w:val="es-MX"/>
        </w:rPr>
        <w:t xml:space="preserve"> Concepto y forma de llevarlos </w:t>
      </w:r>
      <w:r w:rsidR="004B5988">
        <w:rPr>
          <w:rFonts w:ascii="Arial" w:hAnsi="Arial"/>
          <w:b/>
          <w:sz w:val="24"/>
          <w:lang w:val="es-MX"/>
        </w:rPr>
        <w:t xml:space="preserve">/ </w:t>
      </w:r>
      <w:r w:rsidR="00D75037">
        <w:rPr>
          <w:rFonts w:ascii="Arial" w:hAnsi="Arial"/>
          <w:b/>
          <w:sz w:val="24"/>
          <w:lang w:val="es-MX"/>
        </w:rPr>
        <w:t>OMISIÓN DE PRESENTAR</w:t>
      </w:r>
      <w:r w:rsidR="00D75037" w:rsidRPr="00D75037">
        <w:rPr>
          <w:rFonts w:ascii="Arial" w:hAnsi="Arial"/>
          <w:b/>
          <w:sz w:val="24"/>
          <w:lang w:val="es-MX"/>
        </w:rPr>
        <w:t xml:space="preserve"> LIBROS DE CONTABILIDAD</w:t>
      </w:r>
      <w:r w:rsidR="00D75037">
        <w:rPr>
          <w:rFonts w:ascii="Arial" w:hAnsi="Arial"/>
          <w:b/>
          <w:sz w:val="24"/>
          <w:lang w:val="es-MX"/>
        </w:rPr>
        <w:t xml:space="preserve"> – Implicaciones / SANCIÓ</w:t>
      </w:r>
      <w:r w:rsidR="00D75037" w:rsidRPr="00D75037">
        <w:rPr>
          <w:rFonts w:ascii="Arial" w:hAnsi="Arial"/>
          <w:b/>
          <w:sz w:val="24"/>
          <w:lang w:val="es-MX"/>
        </w:rPr>
        <w:t>N POR</w:t>
      </w:r>
      <w:r w:rsidR="00D75037">
        <w:rPr>
          <w:rFonts w:ascii="Arial" w:hAnsi="Arial"/>
          <w:b/>
          <w:sz w:val="24"/>
          <w:lang w:val="es-MX"/>
        </w:rPr>
        <w:t xml:space="preserve"> IRREGULARIDADES EN</w:t>
      </w:r>
      <w:r w:rsidR="007A25EC">
        <w:rPr>
          <w:rFonts w:ascii="Arial" w:hAnsi="Arial"/>
          <w:b/>
          <w:sz w:val="24"/>
          <w:lang w:val="es-MX"/>
        </w:rPr>
        <w:t xml:space="preserve"> LA </w:t>
      </w:r>
      <w:r w:rsidR="00D75037" w:rsidRPr="00D75037">
        <w:rPr>
          <w:rFonts w:ascii="Arial" w:hAnsi="Arial"/>
          <w:b/>
          <w:sz w:val="24"/>
          <w:lang w:val="es-MX"/>
        </w:rPr>
        <w:t>CONTABILIDAD</w:t>
      </w:r>
      <w:r w:rsidR="00D75037">
        <w:rPr>
          <w:rFonts w:ascii="Arial" w:hAnsi="Arial"/>
          <w:b/>
          <w:sz w:val="24"/>
          <w:lang w:val="es-MX"/>
        </w:rPr>
        <w:t xml:space="preserve"> </w:t>
      </w:r>
      <w:r w:rsidR="00DB3941">
        <w:rPr>
          <w:rFonts w:ascii="Arial" w:hAnsi="Arial"/>
          <w:b/>
          <w:sz w:val="24"/>
          <w:lang w:val="es-MX"/>
        </w:rPr>
        <w:t>–</w:t>
      </w:r>
      <w:r w:rsidR="00D75037">
        <w:rPr>
          <w:rFonts w:ascii="Arial" w:hAnsi="Arial"/>
          <w:b/>
          <w:sz w:val="24"/>
          <w:lang w:val="es-MX"/>
        </w:rPr>
        <w:t xml:space="preserve"> </w:t>
      </w:r>
      <w:r w:rsidR="00DB3941">
        <w:rPr>
          <w:rFonts w:ascii="Arial" w:hAnsi="Arial"/>
          <w:b/>
          <w:sz w:val="24"/>
          <w:lang w:val="es-MX"/>
        </w:rPr>
        <w:t xml:space="preserve">Fijación / </w:t>
      </w:r>
      <w:r w:rsidR="00897D61">
        <w:rPr>
          <w:rFonts w:ascii="Arial" w:hAnsi="Arial"/>
          <w:b/>
          <w:bCs/>
          <w:sz w:val="24"/>
        </w:rPr>
        <w:t>SANCIÓN POR IRREGULARIDADES EN LA CONTABILIDAD – Conductas sancionables</w:t>
      </w:r>
      <w:r w:rsidR="009250F0">
        <w:rPr>
          <w:rFonts w:ascii="Arial" w:hAnsi="Arial"/>
          <w:b/>
          <w:bCs/>
          <w:sz w:val="24"/>
        </w:rPr>
        <w:t>.</w:t>
      </w:r>
      <w:r w:rsidR="009250F0" w:rsidRPr="009250F0">
        <w:rPr>
          <w:rFonts w:ascii="Arial" w:hAnsi="Arial"/>
          <w:b/>
          <w:bCs/>
          <w:sz w:val="24"/>
        </w:rPr>
        <w:t xml:space="preserve"> </w:t>
      </w:r>
      <w:r w:rsidR="009250F0">
        <w:rPr>
          <w:rFonts w:ascii="Arial" w:hAnsi="Arial"/>
          <w:b/>
          <w:bCs/>
          <w:sz w:val="24"/>
        </w:rPr>
        <w:t>Reiteración de jurisprudencia. Se deben analizar en cada caso las circunstancias que rodean los hechos, de modo que la sanción cumpla su propósito</w:t>
      </w:r>
      <w:r w:rsidR="00897D61">
        <w:rPr>
          <w:rFonts w:ascii="Arial" w:hAnsi="Arial"/>
          <w:b/>
          <w:bCs/>
          <w:sz w:val="24"/>
        </w:rPr>
        <w:t xml:space="preserve"> / </w:t>
      </w:r>
      <w:r w:rsidR="006541F3" w:rsidRPr="006541F3">
        <w:rPr>
          <w:rFonts w:ascii="Arial" w:hAnsi="Arial"/>
          <w:b/>
          <w:sz w:val="24"/>
          <w:lang w:val="es-MX"/>
        </w:rPr>
        <w:t xml:space="preserve">LIBROS OBLIGATORIOS DE CONTABILIDAD </w:t>
      </w:r>
      <w:r w:rsidR="0025563C">
        <w:rPr>
          <w:rFonts w:ascii="Arial" w:hAnsi="Arial"/>
          <w:b/>
          <w:sz w:val="24"/>
          <w:lang w:val="es-MX"/>
        </w:rPr>
        <w:t>–</w:t>
      </w:r>
      <w:r w:rsidR="006541F3" w:rsidRPr="006541F3">
        <w:rPr>
          <w:rFonts w:ascii="Arial" w:hAnsi="Arial"/>
          <w:b/>
          <w:sz w:val="24"/>
          <w:lang w:val="es-MX"/>
        </w:rPr>
        <w:t xml:space="preserve"> </w:t>
      </w:r>
      <w:r w:rsidR="0025563C">
        <w:rPr>
          <w:rFonts w:ascii="Arial" w:hAnsi="Arial"/>
          <w:b/>
          <w:sz w:val="24"/>
          <w:lang w:val="es-MX"/>
        </w:rPr>
        <w:t>No existe norma legal que los defina</w:t>
      </w:r>
      <w:r w:rsidR="006541F3">
        <w:rPr>
          <w:rFonts w:ascii="Arial" w:hAnsi="Arial"/>
          <w:b/>
          <w:sz w:val="24"/>
          <w:lang w:val="es-MX"/>
        </w:rPr>
        <w:t xml:space="preserve"> / </w:t>
      </w:r>
      <w:r w:rsidR="006541F3" w:rsidRPr="006541F3">
        <w:rPr>
          <w:rFonts w:ascii="Arial" w:hAnsi="Arial"/>
          <w:b/>
          <w:sz w:val="24"/>
          <w:lang w:val="es-MX"/>
        </w:rPr>
        <w:t>LIBRO</w:t>
      </w:r>
      <w:r w:rsidR="0025563C">
        <w:rPr>
          <w:rFonts w:ascii="Arial" w:hAnsi="Arial"/>
          <w:b/>
          <w:sz w:val="24"/>
          <w:lang w:val="es-MX"/>
        </w:rPr>
        <w:t>S</w:t>
      </w:r>
      <w:r w:rsidR="006541F3" w:rsidRPr="006541F3">
        <w:rPr>
          <w:rFonts w:ascii="Arial" w:hAnsi="Arial"/>
          <w:b/>
          <w:sz w:val="24"/>
          <w:lang w:val="es-MX"/>
        </w:rPr>
        <w:t xml:space="preserve"> DE INVENTARIO Y BALANCES </w:t>
      </w:r>
      <w:r w:rsidR="0046777B">
        <w:rPr>
          <w:rFonts w:ascii="Arial" w:hAnsi="Arial"/>
          <w:b/>
          <w:sz w:val="24"/>
          <w:lang w:val="es-MX"/>
        </w:rPr>
        <w:t>–</w:t>
      </w:r>
      <w:r w:rsidR="006541F3" w:rsidRPr="006541F3">
        <w:rPr>
          <w:rFonts w:ascii="Arial" w:hAnsi="Arial"/>
          <w:b/>
          <w:sz w:val="24"/>
          <w:lang w:val="es-MX"/>
        </w:rPr>
        <w:t xml:space="preserve"> </w:t>
      </w:r>
      <w:r w:rsidR="0046777B">
        <w:rPr>
          <w:rFonts w:ascii="Arial" w:hAnsi="Arial"/>
          <w:b/>
          <w:sz w:val="24"/>
          <w:lang w:val="es-MX"/>
        </w:rPr>
        <w:t>Se extrae de las normas su obligatoriedad de llevarlos por los comerciantes</w:t>
      </w:r>
      <w:r w:rsidR="006541F3" w:rsidRPr="006541F3">
        <w:rPr>
          <w:rFonts w:ascii="Arial" w:hAnsi="Arial"/>
          <w:b/>
          <w:sz w:val="24"/>
          <w:lang w:val="es-MX"/>
        </w:rPr>
        <w:t xml:space="preserve"> / LIBRO</w:t>
      </w:r>
      <w:r w:rsidR="0025563C">
        <w:rPr>
          <w:rFonts w:ascii="Arial" w:hAnsi="Arial"/>
          <w:b/>
          <w:sz w:val="24"/>
          <w:lang w:val="es-MX"/>
        </w:rPr>
        <w:t>S DIARIO, MAYOR</w:t>
      </w:r>
      <w:r w:rsidR="006541F3" w:rsidRPr="006541F3">
        <w:rPr>
          <w:rFonts w:ascii="Arial" w:hAnsi="Arial"/>
          <w:b/>
          <w:sz w:val="24"/>
          <w:lang w:val="es-MX"/>
        </w:rPr>
        <w:t xml:space="preserve"> Y BALANCES </w:t>
      </w:r>
      <w:r w:rsidR="0025563C">
        <w:rPr>
          <w:rFonts w:ascii="Arial" w:hAnsi="Arial"/>
          <w:b/>
          <w:sz w:val="24"/>
          <w:lang w:val="es-MX"/>
        </w:rPr>
        <w:t>–</w:t>
      </w:r>
      <w:r w:rsidR="0046777B">
        <w:rPr>
          <w:rFonts w:ascii="Arial" w:hAnsi="Arial"/>
          <w:b/>
          <w:sz w:val="24"/>
          <w:lang w:val="es-MX"/>
        </w:rPr>
        <w:t xml:space="preserve"> Se extrae de las normas su obligatoriedad de llevarlos por los comerciantes</w:t>
      </w:r>
      <w:r w:rsidR="005639C1">
        <w:rPr>
          <w:rFonts w:ascii="Arial" w:hAnsi="Arial"/>
          <w:b/>
          <w:sz w:val="24"/>
          <w:lang w:val="es-MX"/>
        </w:rPr>
        <w:t xml:space="preserve"> / INSPECCIÓN CONTABLE – </w:t>
      </w:r>
      <w:r w:rsidR="005639C1" w:rsidRPr="00282CA2">
        <w:rPr>
          <w:rFonts w:ascii="Arial" w:hAnsi="Arial"/>
          <w:b/>
          <w:bCs/>
          <w:sz w:val="24"/>
        </w:rPr>
        <w:t xml:space="preserve">Objeto / </w:t>
      </w:r>
      <w:r w:rsidR="004D132F">
        <w:rPr>
          <w:rFonts w:ascii="Arial" w:hAnsi="Arial"/>
          <w:b/>
          <w:bCs/>
          <w:sz w:val="24"/>
        </w:rPr>
        <w:t>SANCIÓ</w:t>
      </w:r>
      <w:r w:rsidR="00282CA2" w:rsidRPr="00282CA2">
        <w:rPr>
          <w:rFonts w:ascii="Arial" w:hAnsi="Arial"/>
          <w:b/>
          <w:bCs/>
          <w:sz w:val="24"/>
        </w:rPr>
        <w:t xml:space="preserve">N POR LIBROS DE CONTABILIDAD </w:t>
      </w:r>
      <w:r w:rsidR="004D132F">
        <w:rPr>
          <w:rFonts w:ascii="Arial" w:hAnsi="Arial"/>
          <w:b/>
          <w:bCs/>
          <w:sz w:val="24"/>
        </w:rPr>
        <w:t>–</w:t>
      </w:r>
      <w:r w:rsidR="00282CA2" w:rsidRPr="00282CA2">
        <w:rPr>
          <w:rFonts w:ascii="Arial" w:hAnsi="Arial"/>
          <w:b/>
          <w:bCs/>
          <w:sz w:val="24"/>
        </w:rPr>
        <w:t xml:space="preserve"> </w:t>
      </w:r>
      <w:r w:rsidR="004D132F">
        <w:rPr>
          <w:rFonts w:ascii="Arial" w:hAnsi="Arial"/>
          <w:b/>
          <w:bCs/>
          <w:sz w:val="24"/>
        </w:rPr>
        <w:t xml:space="preserve">No se configura. </w:t>
      </w:r>
      <w:r w:rsidR="00282CA2" w:rsidRPr="00282CA2">
        <w:rPr>
          <w:rFonts w:ascii="Arial" w:hAnsi="Arial"/>
          <w:b/>
          <w:bCs/>
          <w:sz w:val="24"/>
        </w:rPr>
        <w:t>No hay lugar a imponerla cuando la contabilidad esta al día en el software</w:t>
      </w:r>
      <w:r w:rsidR="004D132F">
        <w:rPr>
          <w:rFonts w:ascii="Arial" w:hAnsi="Arial"/>
          <w:b/>
          <w:bCs/>
          <w:sz w:val="24"/>
        </w:rPr>
        <w:t xml:space="preserve"> contable,</w:t>
      </w:r>
      <w:r w:rsidR="00282CA2" w:rsidRPr="00282CA2">
        <w:rPr>
          <w:rFonts w:ascii="Arial" w:hAnsi="Arial"/>
          <w:b/>
          <w:bCs/>
          <w:sz w:val="24"/>
        </w:rPr>
        <w:t xml:space="preserve"> pero no se ha impreso</w:t>
      </w:r>
    </w:p>
    <w:p w14:paraId="238DFAB9" w14:textId="77777777" w:rsidR="0025563C" w:rsidRDefault="0025563C" w:rsidP="0025563C">
      <w:pPr>
        <w:rPr>
          <w:rFonts w:ascii="Arial" w:hAnsi="Arial"/>
          <w:b/>
          <w:sz w:val="24"/>
          <w:lang w:val="es-MX"/>
        </w:rPr>
      </w:pPr>
    </w:p>
    <w:p w14:paraId="18D840DC" w14:textId="77777777" w:rsidR="008440BE" w:rsidRPr="008440BE" w:rsidRDefault="008440BE" w:rsidP="008440BE">
      <w:pPr>
        <w:overflowPunct w:val="0"/>
        <w:autoSpaceDE w:val="0"/>
        <w:autoSpaceDN w:val="0"/>
        <w:adjustRightInd w:val="0"/>
        <w:rPr>
          <w:rFonts w:ascii="Arial" w:hAnsi="Arial"/>
          <w:sz w:val="24"/>
        </w:rPr>
      </w:pPr>
      <w:r w:rsidRPr="008440BE">
        <w:rPr>
          <w:rFonts w:ascii="Arial" w:hAnsi="Arial"/>
          <w:sz w:val="24"/>
          <w:lang w:val="es-ES_tradnl"/>
        </w:rPr>
        <w:t xml:space="preserve">El artículo 19 del Código de Comercio establece que todos los comerciantes están obligados a </w:t>
      </w:r>
      <w:r w:rsidRPr="008440BE">
        <w:rPr>
          <w:rFonts w:ascii="Arial" w:hAnsi="Arial"/>
          <w:i/>
          <w:sz w:val="24"/>
          <w:lang w:val="es-ES_tradnl"/>
        </w:rPr>
        <w:t>«llevar contabilidad regular de sus negocios conforme a las prescripciones legales».</w:t>
      </w:r>
      <w:r>
        <w:rPr>
          <w:rFonts w:ascii="Arial" w:hAnsi="Arial"/>
          <w:i/>
          <w:sz w:val="24"/>
          <w:lang w:val="es-ES_tradnl"/>
        </w:rPr>
        <w:t xml:space="preserve"> </w:t>
      </w:r>
      <w:r w:rsidRPr="008440BE">
        <w:rPr>
          <w:rFonts w:ascii="Arial" w:hAnsi="Arial"/>
          <w:sz w:val="24"/>
        </w:rPr>
        <w:t xml:space="preserve">Por su parte, el artículo 51 ibídem, señala que la contabilidad debe suministrar una historia </w:t>
      </w:r>
      <w:r w:rsidRPr="008440BE">
        <w:rPr>
          <w:rFonts w:ascii="Arial" w:hAnsi="Arial"/>
          <w:color w:val="000000"/>
          <w:sz w:val="24"/>
        </w:rPr>
        <w:t xml:space="preserve">clara, completa y fidedigna de los negocios del comerciante, y se conforma por los </w:t>
      </w:r>
      <w:r w:rsidRPr="008440BE">
        <w:rPr>
          <w:rFonts w:ascii="Arial" w:hAnsi="Arial"/>
          <w:sz w:val="24"/>
        </w:rPr>
        <w:t>comprobantes que sirven de respaldo a las partidas asentadas en los libros. Así mismo, el artículo 28, de esa norma, vigente durante los hechos en discusión, previó que los libros de contabilidad se deben inscribir en el registro mercantil de la Cámara de Comercio.</w:t>
      </w:r>
      <w:r>
        <w:rPr>
          <w:rFonts w:ascii="Arial" w:hAnsi="Arial"/>
          <w:sz w:val="24"/>
        </w:rPr>
        <w:t xml:space="preserve"> </w:t>
      </w:r>
      <w:r w:rsidRPr="008440BE">
        <w:rPr>
          <w:rFonts w:ascii="Arial" w:hAnsi="Arial"/>
          <w:sz w:val="24"/>
        </w:rPr>
        <w:t>El Decreto 2649 de 1993 fijó el procedimiento para reconocer en la contabilidad los hechos económicos ocurridos durante el periodo, los cuales se deben clasificar cronológicamente, según su naturaleza, en las cuentas dispuestas para ello, a más tardar en el mes siguiente a su realización.</w:t>
      </w:r>
      <w:r>
        <w:rPr>
          <w:rFonts w:ascii="Arial" w:hAnsi="Arial"/>
          <w:sz w:val="24"/>
        </w:rPr>
        <w:t xml:space="preserve"> </w:t>
      </w:r>
      <w:r w:rsidRPr="008440BE">
        <w:rPr>
          <w:rFonts w:ascii="Arial" w:hAnsi="Arial"/>
          <w:sz w:val="24"/>
        </w:rPr>
        <w:t>En cuanto a la forma de llevar los libros contables, el artículo 128 del Decreto 2649 de 1993</w:t>
      </w:r>
      <w:r w:rsidRPr="008440BE">
        <w:rPr>
          <w:rFonts w:ascii="Arial" w:hAnsi="Arial"/>
          <w:i/>
          <w:sz w:val="24"/>
        </w:rPr>
        <w:t xml:space="preserve"> </w:t>
      </w:r>
      <w:r w:rsidRPr="008440BE">
        <w:rPr>
          <w:rFonts w:ascii="Arial" w:hAnsi="Arial"/>
          <w:sz w:val="24"/>
        </w:rPr>
        <w:t>aceptó como procedimientos de reconocido valor técnico contable, además de los medios físicos</w:t>
      </w:r>
      <w:r w:rsidRPr="008440BE">
        <w:rPr>
          <w:rFonts w:ascii="Arial" w:hAnsi="Arial"/>
          <w:i/>
          <w:sz w:val="24"/>
        </w:rPr>
        <w:t>, «aquellos que sirven para registrar las operaciones en forma mecanizada o electrónica, para los cuales se utilicen máquinas tabuladoras, registradoras, contabilizadoras, computadores o similares»</w:t>
      </w:r>
      <w:r w:rsidRPr="008440BE">
        <w:rPr>
          <w:rFonts w:ascii="Arial" w:hAnsi="Arial"/>
          <w:sz w:val="24"/>
        </w:rPr>
        <w:t xml:space="preserve">, lo que es acorde con el artículo 251 del Código de Procedimiento Civil, según el cual </w:t>
      </w:r>
      <w:r w:rsidRPr="008440BE">
        <w:rPr>
          <w:rFonts w:ascii="Arial" w:hAnsi="Arial"/>
          <w:i/>
          <w:sz w:val="24"/>
        </w:rPr>
        <w:t>«Son documentos los escritos, impresos, planos, dibujos, cuadros, fotografías, cintas magnetofónicas, radiografías, talones, contraseñas, cupones, etiquetas, sellos y, en general, todo objeto mueble que tenga carácter representativo o declarativo».</w:t>
      </w:r>
      <w:r>
        <w:rPr>
          <w:rFonts w:ascii="Arial" w:hAnsi="Arial"/>
          <w:i/>
          <w:sz w:val="24"/>
        </w:rPr>
        <w:t xml:space="preserve"> </w:t>
      </w:r>
      <w:r w:rsidRPr="008440BE">
        <w:rPr>
          <w:rFonts w:ascii="Arial" w:hAnsi="Arial"/>
          <w:sz w:val="24"/>
        </w:rPr>
        <w:t>En ese sentido, la Sección señaló que «</w:t>
      </w:r>
      <w:r w:rsidRPr="008440BE">
        <w:rPr>
          <w:rFonts w:ascii="Arial" w:hAnsi="Arial"/>
          <w:i/>
          <w:spacing w:val="-3"/>
          <w:sz w:val="24"/>
        </w:rPr>
        <w:t>el concepto de libro de comercio en general y de libro de contabilidad en particular, ostenta un carácter bastante amplio y comprende, tanto el concepto tradicional de haz de hojas como también los citados cintas magnetofónicas, video tapes, microfichas, disquetes y demás documentos que, como ya se dijo, los adelantos tecnológicos han puesto al servicio de los procesos económicos y que pueden ser autorizados por vía de reglamento».</w:t>
      </w:r>
      <w:r>
        <w:rPr>
          <w:rFonts w:ascii="Arial" w:hAnsi="Arial"/>
          <w:i/>
          <w:spacing w:val="-3"/>
          <w:sz w:val="24"/>
        </w:rPr>
        <w:t xml:space="preserve"> </w:t>
      </w:r>
      <w:r w:rsidRPr="008440BE">
        <w:rPr>
          <w:rFonts w:ascii="Arial" w:hAnsi="Arial"/>
          <w:sz w:val="24"/>
        </w:rPr>
        <w:t xml:space="preserve">Como la contabilidad contiene un registro de las actividades económicas de los contribuyentes que permite identificar, medir, clasificar, analizar, evaluar e informar las operaciones realizadas de forma clara, completa y fidedigna, representa un instrumento de singular importancia para determinar las cargas </w:t>
      </w:r>
      <w:r w:rsidRPr="008440BE">
        <w:rPr>
          <w:rFonts w:ascii="Arial" w:hAnsi="Arial"/>
          <w:sz w:val="24"/>
        </w:rPr>
        <w:lastRenderedPageBreak/>
        <w:t>tributarias y constituye prueba a favor de los obligados si es llevada en debida forma.</w:t>
      </w:r>
      <w:r>
        <w:rPr>
          <w:rFonts w:ascii="Arial" w:hAnsi="Arial"/>
          <w:sz w:val="24"/>
        </w:rPr>
        <w:t xml:space="preserve"> </w:t>
      </w:r>
      <w:r w:rsidRPr="008440BE">
        <w:rPr>
          <w:rFonts w:ascii="Arial" w:hAnsi="Arial"/>
          <w:sz w:val="24"/>
        </w:rPr>
        <w:t>Por tal motivo, el artículo 15 de la Constitución Política facultó a la Administración para exigir de los obligados «</w:t>
      </w:r>
      <w:r w:rsidRPr="008440BE">
        <w:rPr>
          <w:rFonts w:ascii="Arial" w:hAnsi="Arial"/>
          <w:i/>
          <w:sz w:val="24"/>
        </w:rPr>
        <w:t>la presentación de libros de contabilidad y demás documentos privados, en los términos que señale la ley</w:t>
      </w:r>
      <w:r w:rsidRPr="008440BE">
        <w:rPr>
          <w:rFonts w:ascii="Arial" w:hAnsi="Arial"/>
          <w:sz w:val="24"/>
        </w:rPr>
        <w:t>», cuya omisión implica que no puedan invocar tales documentos con posterioridad y que tal hecho se tenga como indicio en contra, a lo cual se suma la imposición de sanciones por el incumplimiento de deberes formales.</w:t>
      </w:r>
      <w:r>
        <w:rPr>
          <w:rFonts w:ascii="Arial" w:hAnsi="Arial"/>
          <w:sz w:val="24"/>
        </w:rPr>
        <w:t xml:space="preserve"> </w:t>
      </w:r>
      <w:r w:rsidRPr="008440BE">
        <w:rPr>
          <w:rFonts w:ascii="Arial" w:hAnsi="Arial"/>
          <w:sz w:val="24"/>
        </w:rPr>
        <w:t>El artículo 78 del Decreto Distrital 807 de 1993 dispuso que, «</w:t>
      </w:r>
      <w:r w:rsidRPr="008440BE">
        <w:rPr>
          <w:rFonts w:ascii="Arial" w:hAnsi="Arial"/>
          <w:i/>
          <w:sz w:val="24"/>
        </w:rPr>
        <w:t xml:space="preserve">Cuando los obligados a llevar libros de contabilidad, incurran en las irregularidades contempladas en el artículo 654 del Estatuto Tributario Nacional, se aplicarán las sanciones previstas en los artículos 655 y 656 del mismo Estatuto». </w:t>
      </w:r>
      <w:r w:rsidRPr="008440BE">
        <w:rPr>
          <w:rFonts w:ascii="Arial" w:hAnsi="Arial"/>
          <w:sz w:val="24"/>
        </w:rPr>
        <w:t>Entre las irregularidades en la contabilidad, el artículo 654 del Estatuto Tributario precisó que «</w:t>
      </w:r>
      <w:r w:rsidRPr="008440BE">
        <w:rPr>
          <w:rFonts w:ascii="Arial" w:hAnsi="Arial"/>
          <w:i/>
          <w:sz w:val="24"/>
        </w:rPr>
        <w:t xml:space="preserve">Habrá lugar a aplicar sanción por libros de contabilidad, en los siguientes casos: (…) f) Cuando entre la fecha de las últimas operaciones registradas en los libros, y el último día del mes anterior a aquél en el cual se solicita su exhibición, existan más de cuatro (4) meses de atraso», </w:t>
      </w:r>
      <w:r w:rsidRPr="008440BE">
        <w:rPr>
          <w:rFonts w:ascii="Arial" w:hAnsi="Arial"/>
          <w:sz w:val="24"/>
        </w:rPr>
        <w:t>en cuyo caso, el artículo 655 ibídem fijó la sanción en el «</w:t>
      </w:r>
      <w:r w:rsidRPr="008440BE">
        <w:rPr>
          <w:rFonts w:ascii="Arial" w:hAnsi="Arial"/>
          <w:i/>
          <w:sz w:val="24"/>
        </w:rPr>
        <w:t>medio por ciento (0.5%) del mayor valor entre el patrimonio líquido y los ingresos netos del año anterior al de su imposición, sin exceder de 20.000 UVT».</w:t>
      </w:r>
      <w:r>
        <w:rPr>
          <w:rFonts w:ascii="Arial" w:hAnsi="Arial"/>
          <w:i/>
          <w:sz w:val="24"/>
        </w:rPr>
        <w:t xml:space="preserve"> </w:t>
      </w:r>
      <w:r w:rsidRPr="008440BE">
        <w:rPr>
          <w:rFonts w:ascii="Arial" w:hAnsi="Arial"/>
          <w:sz w:val="24"/>
        </w:rPr>
        <w:t>Sobre el citado artículo 654 del Estatuto Tributario, la Sala expresó que, «</w:t>
      </w:r>
      <w:r w:rsidRPr="008440BE">
        <w:rPr>
          <w:rFonts w:ascii="Arial" w:hAnsi="Arial"/>
          <w:i/>
          <w:sz w:val="24"/>
        </w:rPr>
        <w:t>Aunque las conductas descritas en el artículo 654 del Estatuto Tributario, supondrían una responsabilidad objetiva para la imposición de la sanción, la finalidad de la misma permite considerar que deben analizarse en cada caso las circunstancias que rodean los hechos, de manera que la sanción cumpla su propósito».</w:t>
      </w:r>
      <w:r>
        <w:rPr>
          <w:rFonts w:ascii="Arial" w:hAnsi="Arial"/>
          <w:i/>
          <w:sz w:val="24"/>
        </w:rPr>
        <w:t xml:space="preserve"> </w:t>
      </w:r>
      <w:r w:rsidRPr="008440BE">
        <w:rPr>
          <w:rFonts w:ascii="Arial" w:hAnsi="Arial"/>
          <w:sz w:val="24"/>
        </w:rPr>
        <w:t xml:space="preserve">Los seis numerales del artículo 654 del Estatuto Tributario hacen referencia a los denominados libros de contabilidad, concepto para el cual no existe norma legal que los defina. El artículo 49 del Código de Comercio señala que “Para los efectos legales, cuando se haga referencia a los libros de comercio, se entenderán por tales los que determine la ley como obligatorios y los auxiliares necesarios para el completo entendimiento de aquellos”, definición que aunque se refiere a los libros de comercio, sirve para entender que la ley comercial tiene como “libros de comercio” los principales y obligatorios. Ha sido la jurisprudencia la que ha distinguido, entre la generalidad de los libros de comercio y lo particular que serían los libros de contabilidad. </w:t>
      </w:r>
      <w:r>
        <w:rPr>
          <w:rFonts w:ascii="Arial" w:hAnsi="Arial"/>
          <w:sz w:val="24"/>
        </w:rPr>
        <w:t>(…) D</w:t>
      </w:r>
      <w:r w:rsidRPr="008440BE">
        <w:rPr>
          <w:rFonts w:ascii="Arial" w:eastAsia="Times New Roman" w:hAnsi="Arial"/>
          <w:color w:val="000000"/>
          <w:sz w:val="24"/>
          <w:lang w:eastAsia="es-CO"/>
        </w:rPr>
        <w:t>e la jurisprudencia transcrita se deduce que a pesar de no existir en el ordenamiento jurídico norma legal que indique cuáles son los libros obligatorios de contabilidad, de las diferentes disposiciones que hacen referencia a los libros de contabilidad en el Código de Comercio y en otras disposiciones de carácter tributario, se puede advertir que son obligatorios entre otros los Libros Inventario y Balances, los Libros Diario y Mayor y Balances, enfatizando que el libro Diario tiene el carácter de principal y obligatorio a que se refiere el artículo 49 del Código de Comercio”</w:t>
      </w:r>
      <w:r>
        <w:rPr>
          <w:rFonts w:ascii="Arial" w:eastAsia="Times New Roman" w:hAnsi="Arial"/>
          <w:color w:val="000000"/>
          <w:sz w:val="24"/>
          <w:lang w:eastAsia="es-CO"/>
        </w:rPr>
        <w:t xml:space="preserve">. </w:t>
      </w:r>
      <w:r w:rsidRPr="008440BE">
        <w:rPr>
          <w:rFonts w:ascii="Arial" w:hAnsi="Arial"/>
          <w:spacing w:val="-3"/>
          <w:sz w:val="24"/>
        </w:rPr>
        <w:t xml:space="preserve">Así entonces, a partir de las normas comerciales se extrae que los libros diario y mayor y balance son obligatorios para quienes desarrollan la actividad comercial, y entre estos existe una estrecha relación, toda vez que el último se alimenta de </w:t>
      </w:r>
      <w:r w:rsidRPr="008440BE">
        <w:rPr>
          <w:rFonts w:ascii="Arial" w:hAnsi="Arial"/>
          <w:sz w:val="24"/>
          <w:shd w:val="clear" w:color="auto" w:fill="FFFFFF"/>
        </w:rPr>
        <w:t>los totales de los débitos y los créditos del libro diario, para consolidar mensualmente los saldos de las cuentas.</w:t>
      </w:r>
      <w:r>
        <w:rPr>
          <w:rFonts w:ascii="Arial" w:hAnsi="Arial"/>
          <w:sz w:val="24"/>
          <w:shd w:val="clear" w:color="auto" w:fill="FFFFFF"/>
        </w:rPr>
        <w:t xml:space="preserve"> (…) </w:t>
      </w:r>
      <w:r w:rsidRPr="008440BE">
        <w:rPr>
          <w:rFonts w:ascii="Arial" w:hAnsi="Arial"/>
          <w:sz w:val="24"/>
        </w:rPr>
        <w:t>La Sala ha dicho que el objeto de la inspección contable consiste en verificar «</w:t>
      </w:r>
      <w:r w:rsidRPr="008440BE">
        <w:rPr>
          <w:rFonts w:ascii="Arial" w:eastAsia="Arial Unicode MS" w:hAnsi="Arial"/>
          <w:i/>
          <w:sz w:val="24"/>
        </w:rPr>
        <w:t>el cumplimiento de los deberes formales y recae, exclusivamente, en la información contable de los contribuyentes o terceros obligados a llevar contabilidad»</w:t>
      </w:r>
      <w:r w:rsidRPr="008440BE">
        <w:rPr>
          <w:rFonts w:ascii="Arial" w:eastAsia="Arial Unicode MS" w:hAnsi="Arial"/>
          <w:sz w:val="24"/>
        </w:rPr>
        <w:t>, y que su práctica puede derivar en el inicio de una actuación administrativa tendente a sancionar las irregularidades en la contabilidad, en la que el acta de la diligencia constituye un soporte probatorio válido «</w:t>
      </w:r>
      <w:r w:rsidRPr="008440BE">
        <w:rPr>
          <w:rFonts w:ascii="Arial" w:eastAsia="Arial Unicode MS" w:hAnsi="Arial"/>
          <w:i/>
          <w:sz w:val="24"/>
        </w:rPr>
        <w:t>si en esta consta el hecho irregular censurado y no ha sido desvirtuada por el administrado».</w:t>
      </w:r>
      <w:r w:rsidRPr="008440BE">
        <w:rPr>
          <w:rFonts w:ascii="Arial" w:eastAsia="Arial Unicode MS" w:hAnsi="Arial"/>
          <w:sz w:val="24"/>
        </w:rPr>
        <w:t xml:space="preserve">(…) </w:t>
      </w:r>
      <w:r w:rsidRPr="008440BE">
        <w:rPr>
          <w:rFonts w:ascii="Arial" w:hAnsi="Arial"/>
          <w:sz w:val="24"/>
        </w:rPr>
        <w:t xml:space="preserve">La Sala considera que no se configuró el supuesto previsto en el literal f) del artículo 564 del Estatuto Tributario, que sanciona el atraso en el registro de las operaciones en los libros de más de cuatro meses contados al momento en que se solicita su exhibición, esto es, el atraso en el </w:t>
      </w:r>
      <w:r w:rsidRPr="008440BE">
        <w:rPr>
          <w:rFonts w:ascii="Arial" w:hAnsi="Arial"/>
          <w:sz w:val="24"/>
        </w:rPr>
        <w:lastRenderedPageBreak/>
        <w:t>diligenciamiento de la contabilidad, pues está probado que no había atraso en el software contable. En esa medida, la conducta descrita no se puede confundir con la falta de presentación de los libros de contabilidad en medio físico, teniendo en cuenta la amplitud de la noción de libros de contabilidad, que comprende «</w:t>
      </w:r>
      <w:r w:rsidRPr="008440BE">
        <w:rPr>
          <w:rFonts w:ascii="Arial" w:hAnsi="Arial"/>
          <w:i/>
          <w:spacing w:val="-3"/>
          <w:sz w:val="24"/>
        </w:rPr>
        <w:t>el concepto tradicional de haz de hojas como también los citados cintas magnetofónicas, video tapes, microfichas, disquetes y demás documentos que, como ya se dijo, los adelantos tecnológicos han puesto al servicio de los procesos económicos y que pueden ser autorizados por vía de reglamento»</w:t>
      </w:r>
      <w:r w:rsidRPr="008440BE">
        <w:rPr>
          <w:rFonts w:ascii="Arial" w:hAnsi="Arial"/>
          <w:spacing w:val="-3"/>
          <w:sz w:val="24"/>
        </w:rPr>
        <w:t>.</w:t>
      </w:r>
      <w:r>
        <w:rPr>
          <w:rFonts w:ascii="Arial" w:hAnsi="Arial"/>
          <w:spacing w:val="-3"/>
          <w:sz w:val="24"/>
        </w:rPr>
        <w:t xml:space="preserve">(…) </w:t>
      </w:r>
      <w:r w:rsidRPr="008440BE">
        <w:rPr>
          <w:rFonts w:ascii="Arial" w:hAnsi="Arial"/>
          <w:sz w:val="24"/>
        </w:rPr>
        <w:t>Por ello, para la Sala no resulta aceptable que, de una parte, la Administración admita que para determinar si la contabilidad se encuentra al día solo se requiera verificar que a la fecha en que se exige su exhibición se lleva en el software del comerciante, y que, de otra, decida aplicar la sanción por libros de contabilidad sobre un supuesto no previsto por el legislador, como es que la información contable no estaba impresa en los libros registrados al momento en que se practicó la visita fiscal.</w:t>
      </w:r>
      <w:r>
        <w:rPr>
          <w:rFonts w:ascii="Arial" w:hAnsi="Arial"/>
          <w:sz w:val="24"/>
        </w:rPr>
        <w:t xml:space="preserve"> </w:t>
      </w:r>
      <w:r w:rsidRPr="008440BE">
        <w:rPr>
          <w:rFonts w:ascii="Arial" w:hAnsi="Arial"/>
          <w:sz w:val="24"/>
        </w:rPr>
        <w:t>En esas condiciones, los registros contables de la sociedad son acordes con la normativa aplicable, porque reflejaron la situación fáctica y económica de la empresa para la fecha de ocurrencia de los hechos y permitieron conocer las bases gravables para establecer el impuesto a cargo de la demandante, circunstancia que no fue objetada por la entidad demandada.</w:t>
      </w:r>
      <w:r>
        <w:rPr>
          <w:rFonts w:ascii="Arial" w:hAnsi="Arial"/>
          <w:sz w:val="24"/>
        </w:rPr>
        <w:t xml:space="preserve"> </w:t>
      </w:r>
      <w:r w:rsidRPr="008440BE">
        <w:rPr>
          <w:rFonts w:ascii="Arial" w:hAnsi="Arial"/>
          <w:sz w:val="24"/>
        </w:rPr>
        <w:t>En consecuencia, la actividad de la Administración no se vio obstaculizada por la falta de impresión física del libro diario, pues tuvo a su disposición la información consolidada del libro mayor y balance que, como se indicó, se alimenta de la información de aquel.</w:t>
      </w:r>
    </w:p>
    <w:p w14:paraId="3B3CED7F" w14:textId="77777777" w:rsidR="008440BE" w:rsidRDefault="008440BE" w:rsidP="0025563C">
      <w:pPr>
        <w:rPr>
          <w:rFonts w:ascii="Arial" w:hAnsi="Arial"/>
          <w:b/>
          <w:sz w:val="24"/>
          <w:lang w:val="es-MX"/>
        </w:rPr>
      </w:pPr>
    </w:p>
    <w:p w14:paraId="2B6FF61B" w14:textId="77777777" w:rsidR="008E1DAE" w:rsidRPr="006541F3" w:rsidRDefault="00F14830" w:rsidP="0025563C">
      <w:pPr>
        <w:rPr>
          <w:rFonts w:ascii="Arial" w:hAnsi="Arial"/>
          <w:bCs/>
          <w:sz w:val="24"/>
        </w:rPr>
      </w:pPr>
      <w:r w:rsidRPr="006541F3">
        <w:rPr>
          <w:rFonts w:ascii="Arial" w:hAnsi="Arial"/>
          <w:b/>
          <w:sz w:val="24"/>
        </w:rPr>
        <w:t xml:space="preserve">FUENTE FORMAL: </w:t>
      </w:r>
      <w:r w:rsidR="00976560">
        <w:rPr>
          <w:rFonts w:ascii="Arial" w:hAnsi="Arial"/>
          <w:sz w:val="24"/>
        </w:rPr>
        <w:t>CÓDIGO DE COMERCIO – ARTÍCULO 19</w:t>
      </w:r>
      <w:r w:rsidRPr="006541F3">
        <w:rPr>
          <w:rFonts w:ascii="Arial" w:hAnsi="Arial"/>
          <w:sz w:val="24"/>
        </w:rPr>
        <w:t xml:space="preserve"> / </w:t>
      </w:r>
      <w:r w:rsidR="00976560">
        <w:rPr>
          <w:rFonts w:ascii="Arial" w:hAnsi="Arial"/>
          <w:sz w:val="24"/>
        </w:rPr>
        <w:t>CÓDIGO DE COMERCIO – ARTÍCULO 28</w:t>
      </w:r>
      <w:r w:rsidR="00976560" w:rsidRPr="006541F3">
        <w:rPr>
          <w:rFonts w:ascii="Arial" w:hAnsi="Arial"/>
          <w:sz w:val="24"/>
        </w:rPr>
        <w:t xml:space="preserve"> / </w:t>
      </w:r>
      <w:r w:rsidR="00976560">
        <w:rPr>
          <w:rFonts w:ascii="Arial" w:hAnsi="Arial"/>
          <w:sz w:val="24"/>
        </w:rPr>
        <w:t>CÓDIGO DE COMERCIO – ARTÍCULO 51</w:t>
      </w:r>
      <w:r w:rsidR="00976560" w:rsidRPr="006541F3">
        <w:rPr>
          <w:rFonts w:ascii="Arial" w:hAnsi="Arial"/>
          <w:sz w:val="24"/>
        </w:rPr>
        <w:t xml:space="preserve"> /</w:t>
      </w:r>
      <w:r w:rsidR="009A17C4">
        <w:rPr>
          <w:rFonts w:ascii="Arial" w:hAnsi="Arial"/>
          <w:sz w:val="24"/>
        </w:rPr>
        <w:t xml:space="preserve"> DECRETO 2649 DE 1993 – ARTÍCULO 47 / DECRETO 2649 DE 1993 – ARTÍCULO 48 / DECRETO 2649 DE 1993 – ARTÍCULO 53 / DECRETO 2649 DE 1993 – ARTÍCULO 56 / DECRETO 2649 DE 1993 – ARTÍCULO 128 / CÓDIGO DE PROCEDIMIENTO CIVIL – ARTÍCULO 251 /</w:t>
      </w:r>
      <w:r w:rsidR="001C237B">
        <w:rPr>
          <w:rFonts w:ascii="Arial" w:hAnsi="Arial"/>
          <w:sz w:val="24"/>
        </w:rPr>
        <w:t xml:space="preserve"> LEY 1564 DE 2012 (CGP) – ARTÍCULO 243</w:t>
      </w:r>
      <w:r w:rsidR="009A17C4">
        <w:rPr>
          <w:rFonts w:ascii="Arial" w:hAnsi="Arial"/>
          <w:sz w:val="24"/>
        </w:rPr>
        <w:t xml:space="preserve"> </w:t>
      </w:r>
      <w:r w:rsidR="001C237B">
        <w:rPr>
          <w:rFonts w:ascii="Arial" w:hAnsi="Arial"/>
          <w:sz w:val="24"/>
        </w:rPr>
        <w:t xml:space="preserve">/ </w:t>
      </w:r>
      <w:r w:rsidR="009A17C4">
        <w:rPr>
          <w:rFonts w:ascii="Arial" w:hAnsi="Arial"/>
          <w:sz w:val="24"/>
        </w:rPr>
        <w:t xml:space="preserve">DECRETO 19 DE 2012 – ARTÍCULO 175 / </w:t>
      </w:r>
      <w:r w:rsidR="00706A3E">
        <w:rPr>
          <w:rFonts w:ascii="Arial" w:hAnsi="Arial"/>
          <w:bCs/>
          <w:sz w:val="24"/>
        </w:rPr>
        <w:t xml:space="preserve">ESTATUTO TRIBUTARIO –ARTÍCULO </w:t>
      </w:r>
      <w:r w:rsidR="00706A3E" w:rsidRPr="006541F3">
        <w:rPr>
          <w:rFonts w:ascii="Arial" w:hAnsi="Arial"/>
          <w:bCs/>
          <w:sz w:val="24"/>
        </w:rPr>
        <w:t>5</w:t>
      </w:r>
      <w:r w:rsidR="00706A3E">
        <w:rPr>
          <w:rFonts w:ascii="Arial" w:hAnsi="Arial"/>
          <w:bCs/>
          <w:sz w:val="24"/>
        </w:rPr>
        <w:t>6</w:t>
      </w:r>
      <w:r w:rsidR="00706A3E" w:rsidRPr="006541F3">
        <w:rPr>
          <w:rFonts w:ascii="Arial" w:hAnsi="Arial"/>
          <w:bCs/>
          <w:sz w:val="24"/>
        </w:rPr>
        <w:t>4</w:t>
      </w:r>
      <w:r w:rsidR="00706A3E">
        <w:rPr>
          <w:rFonts w:ascii="Arial" w:hAnsi="Arial"/>
          <w:bCs/>
          <w:sz w:val="24"/>
        </w:rPr>
        <w:t xml:space="preserve"> LITERAL F</w:t>
      </w:r>
      <w:r w:rsidR="00706A3E" w:rsidRPr="006541F3">
        <w:rPr>
          <w:rFonts w:ascii="Arial" w:hAnsi="Arial"/>
          <w:bCs/>
          <w:sz w:val="24"/>
        </w:rPr>
        <w:t xml:space="preserve"> /</w:t>
      </w:r>
      <w:r w:rsidR="00706A3E">
        <w:rPr>
          <w:rFonts w:ascii="Arial" w:hAnsi="Arial"/>
          <w:bCs/>
          <w:sz w:val="24"/>
        </w:rPr>
        <w:t xml:space="preserve"> </w:t>
      </w:r>
      <w:r w:rsidR="008E1DAE" w:rsidRPr="006541F3">
        <w:rPr>
          <w:rFonts w:ascii="Arial" w:hAnsi="Arial"/>
          <w:bCs/>
          <w:sz w:val="24"/>
        </w:rPr>
        <w:t xml:space="preserve">ESTATUTO TRIBUTARIO –ARTÍCULO 654 / CONSTITUCIÓN POLITICA – ARTÍCULO 15 </w:t>
      </w:r>
    </w:p>
    <w:p w14:paraId="014142E7" w14:textId="77777777" w:rsidR="00F14830" w:rsidRDefault="00F14830" w:rsidP="00F14830">
      <w:pPr>
        <w:tabs>
          <w:tab w:val="left" w:pos="8520"/>
        </w:tabs>
        <w:ind w:right="34"/>
        <w:rPr>
          <w:rFonts w:ascii="Arial" w:hAnsi="Arial"/>
          <w:sz w:val="24"/>
        </w:rPr>
      </w:pPr>
    </w:p>
    <w:p w14:paraId="3FB04A45" w14:textId="77777777" w:rsidR="00F32726" w:rsidRPr="00F14830" w:rsidRDefault="00F32726" w:rsidP="00F14830">
      <w:pPr>
        <w:tabs>
          <w:tab w:val="left" w:pos="8520"/>
        </w:tabs>
        <w:ind w:right="34"/>
        <w:rPr>
          <w:rFonts w:ascii="Arial" w:hAnsi="Arial"/>
          <w:sz w:val="24"/>
        </w:rPr>
      </w:pPr>
    </w:p>
    <w:p w14:paraId="691E154D" w14:textId="77777777" w:rsidR="0044596B" w:rsidRPr="0044596B" w:rsidRDefault="0044596B" w:rsidP="00D41A6A">
      <w:pPr>
        <w:tabs>
          <w:tab w:val="center" w:pos="4561"/>
          <w:tab w:val="right" w:pos="9123"/>
        </w:tabs>
        <w:jc w:val="center"/>
        <w:rPr>
          <w:rFonts w:ascii="Arial" w:hAnsi="Arial"/>
          <w:b/>
          <w:bCs/>
          <w:sz w:val="24"/>
        </w:rPr>
      </w:pPr>
      <w:r w:rsidRPr="0044596B">
        <w:rPr>
          <w:rFonts w:ascii="Arial" w:hAnsi="Arial"/>
          <w:b/>
          <w:bCs/>
          <w:sz w:val="24"/>
        </w:rPr>
        <w:t>CONSEJO DE ESTADO</w:t>
      </w:r>
    </w:p>
    <w:p w14:paraId="42242747" w14:textId="77777777" w:rsidR="0044596B" w:rsidRPr="0044596B" w:rsidRDefault="0044596B" w:rsidP="00D41A6A">
      <w:pPr>
        <w:tabs>
          <w:tab w:val="center" w:pos="4561"/>
          <w:tab w:val="right" w:pos="9123"/>
        </w:tabs>
        <w:jc w:val="center"/>
        <w:rPr>
          <w:rFonts w:ascii="Arial" w:hAnsi="Arial"/>
          <w:b/>
          <w:bCs/>
          <w:sz w:val="24"/>
        </w:rPr>
      </w:pPr>
    </w:p>
    <w:p w14:paraId="0003B5C0" w14:textId="77777777" w:rsidR="0044596B" w:rsidRPr="0044596B" w:rsidRDefault="0044596B" w:rsidP="00D41A6A">
      <w:pPr>
        <w:jc w:val="center"/>
        <w:rPr>
          <w:rFonts w:ascii="Arial" w:hAnsi="Arial"/>
          <w:b/>
          <w:bCs/>
          <w:sz w:val="24"/>
        </w:rPr>
      </w:pPr>
      <w:r w:rsidRPr="0044596B">
        <w:rPr>
          <w:rFonts w:ascii="Arial" w:hAnsi="Arial"/>
          <w:b/>
          <w:bCs/>
          <w:sz w:val="24"/>
        </w:rPr>
        <w:t>SALA DE LO CONTENCIOSO ADMINISTRATIVO</w:t>
      </w:r>
    </w:p>
    <w:p w14:paraId="296029E5" w14:textId="77777777" w:rsidR="0044596B" w:rsidRPr="0044596B" w:rsidRDefault="0044596B" w:rsidP="00D41A6A">
      <w:pPr>
        <w:jc w:val="center"/>
        <w:rPr>
          <w:rFonts w:ascii="Arial" w:hAnsi="Arial"/>
          <w:b/>
          <w:bCs/>
          <w:sz w:val="24"/>
        </w:rPr>
      </w:pPr>
    </w:p>
    <w:p w14:paraId="6933F0EF" w14:textId="77777777" w:rsidR="0044596B" w:rsidRPr="0044596B" w:rsidRDefault="0044596B" w:rsidP="00D41A6A">
      <w:pPr>
        <w:pStyle w:val="Sinespaciado"/>
        <w:jc w:val="center"/>
        <w:rPr>
          <w:rFonts w:ascii="Arial" w:hAnsi="Arial" w:cs="Arial"/>
          <w:b/>
          <w:sz w:val="24"/>
          <w:szCs w:val="24"/>
        </w:rPr>
      </w:pPr>
      <w:r w:rsidRPr="0044596B">
        <w:rPr>
          <w:rFonts w:ascii="Arial" w:hAnsi="Arial" w:cs="Arial"/>
          <w:b/>
          <w:bCs/>
          <w:sz w:val="24"/>
          <w:szCs w:val="24"/>
        </w:rPr>
        <w:t>SECCIÓN CUARTA</w:t>
      </w:r>
    </w:p>
    <w:p w14:paraId="08AEF814" w14:textId="77777777" w:rsidR="00DD0582" w:rsidRPr="0044596B" w:rsidRDefault="00DD0582" w:rsidP="00AD7BAC">
      <w:pPr>
        <w:jc w:val="center"/>
        <w:rPr>
          <w:rFonts w:ascii="Arial" w:hAnsi="Arial"/>
          <w:sz w:val="24"/>
        </w:rPr>
      </w:pPr>
    </w:p>
    <w:p w14:paraId="3B6FBAA2" w14:textId="77777777" w:rsidR="003A408B" w:rsidRPr="0044596B" w:rsidRDefault="003A408B" w:rsidP="0044596B">
      <w:pPr>
        <w:pStyle w:val="Sinespaciado"/>
        <w:jc w:val="center"/>
        <w:rPr>
          <w:rFonts w:ascii="Arial" w:hAnsi="Arial" w:cs="Arial"/>
          <w:b/>
          <w:bCs/>
          <w:sz w:val="24"/>
          <w:szCs w:val="24"/>
        </w:rPr>
      </w:pPr>
      <w:r w:rsidRPr="0044596B">
        <w:rPr>
          <w:rFonts w:ascii="Arial" w:hAnsi="Arial" w:cs="Arial"/>
          <w:b/>
          <w:bCs/>
          <w:sz w:val="24"/>
          <w:szCs w:val="24"/>
        </w:rPr>
        <w:t xml:space="preserve">Consejero </w:t>
      </w:r>
      <w:r w:rsidR="0044596B" w:rsidRPr="0044596B">
        <w:rPr>
          <w:rFonts w:ascii="Arial" w:hAnsi="Arial" w:cs="Arial"/>
          <w:b/>
          <w:bCs/>
          <w:sz w:val="24"/>
          <w:szCs w:val="24"/>
        </w:rPr>
        <w:t>p</w:t>
      </w:r>
      <w:r w:rsidRPr="0044596B">
        <w:rPr>
          <w:rFonts w:ascii="Arial" w:hAnsi="Arial" w:cs="Arial"/>
          <w:b/>
          <w:bCs/>
          <w:sz w:val="24"/>
          <w:szCs w:val="24"/>
        </w:rPr>
        <w:t>onente: MILTON CHAVES GARCÍA</w:t>
      </w:r>
    </w:p>
    <w:p w14:paraId="4857A880" w14:textId="77777777" w:rsidR="00FA2ADF" w:rsidRPr="0044596B" w:rsidRDefault="00FA2ADF" w:rsidP="00AD7BAC">
      <w:pPr>
        <w:tabs>
          <w:tab w:val="left" w:pos="4800"/>
        </w:tabs>
        <w:rPr>
          <w:rFonts w:ascii="Arial" w:hAnsi="Arial"/>
          <w:sz w:val="24"/>
        </w:rPr>
      </w:pPr>
    </w:p>
    <w:p w14:paraId="65E8138F" w14:textId="77777777" w:rsidR="003A408B" w:rsidRPr="0044596B" w:rsidRDefault="003A408B" w:rsidP="00AD7BAC">
      <w:pPr>
        <w:tabs>
          <w:tab w:val="left" w:pos="1701"/>
          <w:tab w:val="left" w:pos="2835"/>
          <w:tab w:val="left" w:pos="3969"/>
        </w:tabs>
        <w:rPr>
          <w:rFonts w:ascii="Arial" w:hAnsi="Arial"/>
          <w:sz w:val="24"/>
          <w:lang w:val="es-ES_tradnl"/>
        </w:rPr>
      </w:pPr>
      <w:r w:rsidRPr="0044596B">
        <w:rPr>
          <w:rFonts w:ascii="Arial" w:hAnsi="Arial"/>
          <w:sz w:val="24"/>
          <w:lang w:val="es-ES_tradnl"/>
        </w:rPr>
        <w:t xml:space="preserve">Bogotá, D.C., </w:t>
      </w:r>
      <w:r w:rsidR="00EA6BE8" w:rsidRPr="0044596B">
        <w:rPr>
          <w:rFonts w:ascii="Arial" w:hAnsi="Arial"/>
          <w:sz w:val="24"/>
          <w:lang w:val="es-ES_tradnl"/>
        </w:rPr>
        <w:t>catorce</w:t>
      </w:r>
      <w:r w:rsidRPr="0044596B">
        <w:rPr>
          <w:rFonts w:ascii="Arial" w:hAnsi="Arial"/>
          <w:sz w:val="24"/>
          <w:lang w:val="es-ES_tradnl"/>
        </w:rPr>
        <w:t xml:space="preserve"> (</w:t>
      </w:r>
      <w:r w:rsidR="00EA6BE8" w:rsidRPr="0044596B">
        <w:rPr>
          <w:rFonts w:ascii="Arial" w:hAnsi="Arial"/>
          <w:sz w:val="24"/>
          <w:lang w:val="es-ES_tradnl"/>
        </w:rPr>
        <w:t>14</w:t>
      </w:r>
      <w:r w:rsidRPr="0044596B">
        <w:rPr>
          <w:rFonts w:ascii="Arial" w:hAnsi="Arial"/>
          <w:sz w:val="24"/>
          <w:lang w:val="es-ES_tradnl"/>
        </w:rPr>
        <w:t xml:space="preserve">) de </w:t>
      </w:r>
      <w:r w:rsidR="001F7F5C" w:rsidRPr="0044596B">
        <w:rPr>
          <w:rFonts w:ascii="Arial" w:hAnsi="Arial"/>
          <w:sz w:val="24"/>
          <w:lang w:val="es-ES_tradnl"/>
        </w:rPr>
        <w:t>marzo</w:t>
      </w:r>
      <w:r w:rsidRPr="0044596B">
        <w:rPr>
          <w:rFonts w:ascii="Arial" w:hAnsi="Arial"/>
          <w:sz w:val="24"/>
          <w:lang w:val="es-ES_tradnl"/>
        </w:rPr>
        <w:t xml:space="preserve"> de dos mil diecinueve (2019)</w:t>
      </w:r>
    </w:p>
    <w:p w14:paraId="134345B8" w14:textId="77777777" w:rsidR="003A408B" w:rsidRPr="0044596B" w:rsidRDefault="003A408B" w:rsidP="00AD7BAC">
      <w:pPr>
        <w:tabs>
          <w:tab w:val="left" w:pos="1701"/>
          <w:tab w:val="left" w:pos="2835"/>
          <w:tab w:val="left" w:pos="3969"/>
        </w:tabs>
        <w:rPr>
          <w:rFonts w:ascii="Arial" w:hAnsi="Arial"/>
          <w:sz w:val="24"/>
          <w:lang w:val="es-ES_tradnl"/>
        </w:rPr>
      </w:pPr>
    </w:p>
    <w:p w14:paraId="16D6657C" w14:textId="77777777" w:rsidR="0044596B" w:rsidRPr="0044596B" w:rsidRDefault="0044596B" w:rsidP="0044596B">
      <w:pPr>
        <w:rPr>
          <w:rFonts w:ascii="Arial" w:hAnsi="Arial"/>
          <w:b/>
          <w:sz w:val="24"/>
        </w:rPr>
      </w:pPr>
      <w:r w:rsidRPr="0044596B">
        <w:rPr>
          <w:rFonts w:ascii="Arial" w:eastAsia="Verdana" w:hAnsi="Arial"/>
          <w:b/>
          <w:sz w:val="24"/>
        </w:rPr>
        <w:t xml:space="preserve">Radicación número: </w:t>
      </w:r>
      <w:r w:rsidRPr="0044596B">
        <w:rPr>
          <w:rFonts w:ascii="Arial" w:hAnsi="Arial"/>
          <w:b/>
          <w:sz w:val="24"/>
        </w:rPr>
        <w:t>25000-23-27-000-2009-00169-01(21049)</w:t>
      </w:r>
    </w:p>
    <w:p w14:paraId="39FFFE05" w14:textId="77777777" w:rsidR="0044596B" w:rsidRPr="0044596B" w:rsidRDefault="0044596B" w:rsidP="0044596B">
      <w:pPr>
        <w:rPr>
          <w:rFonts w:ascii="Arial" w:hAnsi="Arial"/>
          <w:b/>
          <w:sz w:val="24"/>
        </w:rPr>
      </w:pPr>
    </w:p>
    <w:p w14:paraId="2CC0D398" w14:textId="77777777" w:rsidR="0044596B" w:rsidRPr="0044596B" w:rsidRDefault="0044596B" w:rsidP="0044596B">
      <w:pPr>
        <w:rPr>
          <w:rFonts w:ascii="Arial" w:hAnsi="Arial"/>
          <w:b/>
          <w:sz w:val="24"/>
        </w:rPr>
      </w:pPr>
      <w:r w:rsidRPr="0044596B">
        <w:rPr>
          <w:rFonts w:ascii="Arial" w:eastAsia="Verdana" w:hAnsi="Arial"/>
          <w:b/>
          <w:sz w:val="24"/>
        </w:rPr>
        <w:t xml:space="preserve">Actor: </w:t>
      </w:r>
      <w:r w:rsidRPr="0044596B">
        <w:rPr>
          <w:rFonts w:ascii="Arial" w:hAnsi="Arial"/>
          <w:b/>
          <w:sz w:val="24"/>
        </w:rPr>
        <w:t>INTCOMEX COLOMBIA LTDA.</w:t>
      </w:r>
    </w:p>
    <w:p w14:paraId="7C823685" w14:textId="77777777" w:rsidR="0044596B" w:rsidRPr="0044596B" w:rsidRDefault="0044596B" w:rsidP="0044596B">
      <w:pPr>
        <w:rPr>
          <w:rFonts w:ascii="Arial" w:hAnsi="Arial"/>
          <w:b/>
          <w:sz w:val="24"/>
        </w:rPr>
      </w:pPr>
    </w:p>
    <w:p w14:paraId="2A729763" w14:textId="77777777" w:rsidR="0044596B" w:rsidRPr="0044596B" w:rsidRDefault="0044596B" w:rsidP="0044596B">
      <w:pPr>
        <w:rPr>
          <w:rFonts w:ascii="Arial" w:hAnsi="Arial"/>
          <w:b/>
          <w:sz w:val="24"/>
        </w:rPr>
      </w:pPr>
      <w:r w:rsidRPr="0044596B">
        <w:rPr>
          <w:rFonts w:ascii="Arial" w:eastAsia="Verdana" w:hAnsi="Arial"/>
          <w:b/>
          <w:sz w:val="24"/>
        </w:rPr>
        <w:t xml:space="preserve">Demandado: </w:t>
      </w:r>
      <w:r w:rsidRPr="0044596B">
        <w:rPr>
          <w:rFonts w:ascii="Arial" w:hAnsi="Arial"/>
          <w:b/>
          <w:sz w:val="24"/>
        </w:rPr>
        <w:t>SECRETARÍA DE HACIENDA DE BOGOTÁ D.C.</w:t>
      </w:r>
    </w:p>
    <w:p w14:paraId="0926693D" w14:textId="77777777" w:rsidR="0044596B" w:rsidRPr="0044596B" w:rsidRDefault="0044596B" w:rsidP="0044596B">
      <w:pPr>
        <w:rPr>
          <w:rFonts w:ascii="Arial" w:hAnsi="Arial"/>
          <w:b/>
          <w:sz w:val="24"/>
        </w:rPr>
      </w:pPr>
    </w:p>
    <w:p w14:paraId="21A00C73" w14:textId="77777777" w:rsidR="0044596B" w:rsidRPr="0044596B" w:rsidRDefault="0044596B" w:rsidP="00AD7BAC">
      <w:pPr>
        <w:pStyle w:val="Sinespaciado"/>
        <w:jc w:val="both"/>
        <w:rPr>
          <w:rFonts w:ascii="Arial" w:hAnsi="Arial" w:cs="Arial"/>
          <w:sz w:val="24"/>
          <w:szCs w:val="24"/>
        </w:rPr>
      </w:pPr>
    </w:p>
    <w:p w14:paraId="140A4F9A" w14:textId="77777777" w:rsidR="0044596B" w:rsidRPr="0044596B" w:rsidRDefault="0044596B" w:rsidP="00AD7BAC">
      <w:pPr>
        <w:pStyle w:val="Sinespaciado"/>
        <w:jc w:val="both"/>
        <w:rPr>
          <w:rFonts w:ascii="Arial" w:hAnsi="Arial" w:cs="Arial"/>
          <w:b/>
          <w:sz w:val="24"/>
          <w:szCs w:val="24"/>
        </w:rPr>
      </w:pPr>
      <w:r w:rsidRPr="0044596B">
        <w:rPr>
          <w:rFonts w:ascii="Arial" w:hAnsi="Arial" w:cs="Arial"/>
          <w:b/>
          <w:sz w:val="24"/>
          <w:szCs w:val="24"/>
        </w:rPr>
        <w:t>FALLO</w:t>
      </w:r>
    </w:p>
    <w:p w14:paraId="6A9C86C8" w14:textId="77777777" w:rsidR="0044596B" w:rsidRDefault="0044596B" w:rsidP="00AD7BAC">
      <w:pPr>
        <w:pStyle w:val="Sinespaciado"/>
        <w:jc w:val="both"/>
        <w:rPr>
          <w:rFonts w:ascii="Arial" w:hAnsi="Arial" w:cs="Arial"/>
          <w:sz w:val="24"/>
          <w:szCs w:val="24"/>
        </w:rPr>
      </w:pPr>
    </w:p>
    <w:p w14:paraId="11EB9D92" w14:textId="77777777" w:rsidR="0052159D" w:rsidRPr="0044596B" w:rsidRDefault="0052159D" w:rsidP="00AD7BAC">
      <w:pPr>
        <w:pStyle w:val="Sinespaciado"/>
        <w:jc w:val="both"/>
        <w:rPr>
          <w:rFonts w:ascii="Arial" w:hAnsi="Arial" w:cs="Arial"/>
          <w:sz w:val="24"/>
          <w:szCs w:val="24"/>
        </w:rPr>
      </w:pPr>
    </w:p>
    <w:p w14:paraId="1708A7A2"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sz w:val="24"/>
          <w:szCs w:val="24"/>
        </w:rPr>
        <w:t>La Sala decide el recurso de apelación interpuesto por</w:t>
      </w:r>
      <w:r w:rsidR="009A42F7" w:rsidRPr="00AD7BAC">
        <w:rPr>
          <w:rFonts w:ascii="Verdana" w:hAnsi="Verdana" w:cs="Arial"/>
          <w:sz w:val="24"/>
          <w:szCs w:val="24"/>
        </w:rPr>
        <w:t xml:space="preserve"> </w:t>
      </w:r>
      <w:r w:rsidR="00BD1748" w:rsidRPr="00AD7BAC">
        <w:rPr>
          <w:rFonts w:ascii="Verdana" w:hAnsi="Verdana" w:cs="Arial"/>
          <w:sz w:val="24"/>
          <w:szCs w:val="24"/>
        </w:rPr>
        <w:t>la sociedad demandante con</w:t>
      </w:r>
      <w:r w:rsidRPr="00AD7BAC">
        <w:rPr>
          <w:rFonts w:ascii="Verdana" w:hAnsi="Verdana" w:cs="Arial"/>
          <w:sz w:val="24"/>
          <w:szCs w:val="24"/>
        </w:rPr>
        <w:t xml:space="preserve">tra la sentencia del </w:t>
      </w:r>
      <w:r w:rsidR="00E830CE" w:rsidRPr="00AD7BAC">
        <w:rPr>
          <w:rFonts w:ascii="Verdana" w:hAnsi="Verdana" w:cs="Arial"/>
          <w:sz w:val="24"/>
          <w:szCs w:val="24"/>
        </w:rPr>
        <w:t>2</w:t>
      </w:r>
      <w:r w:rsidR="00BD1748" w:rsidRPr="00AD7BAC">
        <w:rPr>
          <w:rFonts w:ascii="Verdana" w:hAnsi="Verdana" w:cs="Arial"/>
          <w:sz w:val="24"/>
          <w:szCs w:val="24"/>
        </w:rPr>
        <w:t>7 de febrero de 2014</w:t>
      </w:r>
      <w:r w:rsidRPr="00AD7BAC">
        <w:rPr>
          <w:rFonts w:ascii="Verdana" w:hAnsi="Verdana" w:cs="Arial"/>
          <w:sz w:val="24"/>
          <w:szCs w:val="24"/>
        </w:rPr>
        <w:t xml:space="preserve">, </w:t>
      </w:r>
      <w:r w:rsidR="00F15C4D" w:rsidRPr="00AD7BAC">
        <w:rPr>
          <w:rFonts w:ascii="Verdana" w:hAnsi="Verdana" w:cs="Arial"/>
          <w:bCs/>
          <w:sz w:val="24"/>
          <w:szCs w:val="24"/>
        </w:rPr>
        <w:t>del Tribunal Administrativo de Cundinamarca, Sección Cuarta, Subsección “B”</w:t>
      </w:r>
      <w:r w:rsidR="00E830CE" w:rsidRPr="00AD7BAC">
        <w:rPr>
          <w:rFonts w:ascii="Verdana" w:hAnsi="Verdana" w:cs="Arial"/>
          <w:sz w:val="24"/>
          <w:szCs w:val="24"/>
        </w:rPr>
        <w:t>, que</w:t>
      </w:r>
      <w:r w:rsidR="00CB6C43" w:rsidRPr="00AD7BAC">
        <w:rPr>
          <w:rFonts w:ascii="Verdana" w:hAnsi="Verdana" w:cs="Arial"/>
          <w:sz w:val="24"/>
          <w:szCs w:val="24"/>
        </w:rPr>
        <w:t xml:space="preserve"> declaró no probada la excepción de caducidad de la acción formulada por la </w:t>
      </w:r>
      <w:r w:rsidR="006A718D" w:rsidRPr="00AD7BAC">
        <w:rPr>
          <w:rFonts w:ascii="Verdana" w:hAnsi="Verdana" w:cs="Arial"/>
          <w:sz w:val="24"/>
          <w:szCs w:val="24"/>
        </w:rPr>
        <w:t xml:space="preserve">entidad </w:t>
      </w:r>
      <w:r w:rsidR="00CB6C43" w:rsidRPr="00AD7BAC">
        <w:rPr>
          <w:rFonts w:ascii="Verdana" w:hAnsi="Verdana" w:cs="Arial"/>
          <w:sz w:val="24"/>
          <w:szCs w:val="24"/>
        </w:rPr>
        <w:t>demandada,</w:t>
      </w:r>
      <w:r w:rsidR="00E830CE" w:rsidRPr="00AD7BAC">
        <w:rPr>
          <w:rFonts w:ascii="Verdana" w:hAnsi="Verdana" w:cs="Arial"/>
          <w:sz w:val="24"/>
          <w:szCs w:val="24"/>
        </w:rPr>
        <w:t xml:space="preserve"> negó las pretensiones de la demanda y condenó en costas </w:t>
      </w:r>
      <w:r w:rsidR="00CB6C43" w:rsidRPr="00AD7BAC">
        <w:rPr>
          <w:rFonts w:ascii="Verdana" w:hAnsi="Verdana" w:cs="Arial"/>
          <w:sz w:val="24"/>
          <w:szCs w:val="24"/>
        </w:rPr>
        <w:t>a la actora</w:t>
      </w:r>
      <w:r w:rsidR="00E830CE" w:rsidRPr="00AD7BAC">
        <w:rPr>
          <w:rFonts w:ascii="Verdana" w:hAnsi="Verdana" w:cs="Arial"/>
          <w:sz w:val="24"/>
          <w:szCs w:val="24"/>
        </w:rPr>
        <w:t>.</w:t>
      </w:r>
    </w:p>
    <w:p w14:paraId="4213B12B" w14:textId="77777777" w:rsidR="00DD0582" w:rsidRDefault="00DD0582" w:rsidP="00AD7BAC">
      <w:pPr>
        <w:pStyle w:val="Sinespaciado"/>
        <w:jc w:val="center"/>
        <w:rPr>
          <w:rFonts w:ascii="Verdana" w:hAnsi="Verdana" w:cs="Arial"/>
          <w:b/>
          <w:sz w:val="24"/>
          <w:szCs w:val="24"/>
        </w:rPr>
      </w:pPr>
    </w:p>
    <w:p w14:paraId="088084C2" w14:textId="77777777" w:rsidR="00DD0582" w:rsidRPr="00AD7BAC" w:rsidRDefault="00DD0582" w:rsidP="00AD7BAC">
      <w:pPr>
        <w:pStyle w:val="Sinespaciado"/>
        <w:jc w:val="center"/>
        <w:rPr>
          <w:rFonts w:ascii="Verdana" w:hAnsi="Verdana" w:cs="Arial"/>
          <w:b/>
          <w:sz w:val="24"/>
          <w:szCs w:val="24"/>
        </w:rPr>
      </w:pPr>
      <w:r w:rsidRPr="00AD7BAC">
        <w:rPr>
          <w:rFonts w:ascii="Verdana" w:hAnsi="Verdana" w:cs="Arial"/>
          <w:b/>
          <w:sz w:val="24"/>
          <w:szCs w:val="24"/>
        </w:rPr>
        <w:t>ANTECEDENTES</w:t>
      </w:r>
    </w:p>
    <w:p w14:paraId="4571BA8D" w14:textId="77777777" w:rsidR="00D62F84" w:rsidRPr="00AD7BAC" w:rsidRDefault="00D62F84" w:rsidP="00AD7BAC">
      <w:pPr>
        <w:pStyle w:val="Sinespaciado"/>
        <w:jc w:val="both"/>
        <w:rPr>
          <w:rFonts w:ascii="Verdana" w:hAnsi="Verdana" w:cs="Arial"/>
          <w:sz w:val="24"/>
          <w:szCs w:val="24"/>
        </w:rPr>
      </w:pPr>
    </w:p>
    <w:p w14:paraId="370E9647" w14:textId="77777777" w:rsidR="006435B4" w:rsidRPr="00AD7BAC" w:rsidRDefault="0070704C" w:rsidP="00AD7BAC">
      <w:pPr>
        <w:pStyle w:val="Sinespaciado"/>
        <w:jc w:val="both"/>
        <w:rPr>
          <w:rFonts w:ascii="Verdana" w:hAnsi="Verdana" w:cs="Arial"/>
          <w:sz w:val="24"/>
          <w:szCs w:val="24"/>
        </w:rPr>
      </w:pPr>
      <w:r w:rsidRPr="00AD7BAC">
        <w:rPr>
          <w:rFonts w:ascii="Verdana" w:hAnsi="Verdana" w:cs="Arial"/>
          <w:sz w:val="24"/>
          <w:szCs w:val="24"/>
        </w:rPr>
        <w:t>E</w:t>
      </w:r>
      <w:r w:rsidR="00B46197" w:rsidRPr="00AD7BAC">
        <w:rPr>
          <w:rFonts w:ascii="Verdana" w:hAnsi="Verdana" w:cs="Arial"/>
          <w:sz w:val="24"/>
          <w:szCs w:val="24"/>
        </w:rPr>
        <w:t xml:space="preserve">l Subdirector de Impuestos a la Producción y al Consumo de la Dirección Distrital de Impuestos profirió el </w:t>
      </w:r>
      <w:r w:rsidR="00B46197" w:rsidRPr="00AD7BAC">
        <w:rPr>
          <w:rFonts w:ascii="Verdana" w:hAnsi="Verdana" w:cs="Arial"/>
          <w:b/>
          <w:sz w:val="24"/>
          <w:szCs w:val="24"/>
        </w:rPr>
        <w:t>Auto de Inspección Tributaria 2006EE306332 del 27 de noviembre de 2006</w:t>
      </w:r>
      <w:r w:rsidR="00B46197" w:rsidRPr="00AD7BAC">
        <w:rPr>
          <w:rStyle w:val="Refdenotaalpie"/>
          <w:rFonts w:ascii="Verdana" w:hAnsi="Verdana" w:cs="Arial"/>
          <w:sz w:val="24"/>
          <w:szCs w:val="24"/>
        </w:rPr>
        <w:footnoteReference w:id="1"/>
      </w:r>
      <w:r w:rsidR="00B46197" w:rsidRPr="00AD7BAC">
        <w:rPr>
          <w:rFonts w:ascii="Verdana" w:hAnsi="Verdana" w:cs="Arial"/>
          <w:sz w:val="24"/>
          <w:szCs w:val="24"/>
        </w:rPr>
        <w:t xml:space="preserve"> y el </w:t>
      </w:r>
      <w:r w:rsidR="00B46197" w:rsidRPr="00AD7BAC">
        <w:rPr>
          <w:rFonts w:ascii="Verdana" w:hAnsi="Verdana" w:cs="Arial"/>
          <w:b/>
          <w:sz w:val="24"/>
          <w:szCs w:val="24"/>
        </w:rPr>
        <w:t>Auto Comisorio 2006EE321380 del 5 de diciembre de 2006</w:t>
      </w:r>
      <w:r w:rsidRPr="00AD7BAC">
        <w:rPr>
          <w:rStyle w:val="Refdenotaalpie"/>
          <w:rFonts w:ascii="Verdana" w:hAnsi="Verdana" w:cs="Arial"/>
          <w:sz w:val="24"/>
          <w:szCs w:val="24"/>
        </w:rPr>
        <w:footnoteReference w:id="2"/>
      </w:r>
      <w:r w:rsidR="00B46197" w:rsidRPr="00AD7BAC">
        <w:rPr>
          <w:rFonts w:ascii="Verdana" w:hAnsi="Verdana" w:cs="Arial"/>
          <w:sz w:val="24"/>
          <w:szCs w:val="24"/>
        </w:rPr>
        <w:t>, en relaci</w:t>
      </w:r>
      <w:r w:rsidR="00CB6C43" w:rsidRPr="00AD7BAC">
        <w:rPr>
          <w:rFonts w:ascii="Verdana" w:hAnsi="Verdana" w:cs="Arial"/>
          <w:sz w:val="24"/>
          <w:szCs w:val="24"/>
        </w:rPr>
        <w:t>ón con la</w:t>
      </w:r>
      <w:r w:rsidR="00B46197" w:rsidRPr="00AD7BAC">
        <w:rPr>
          <w:rFonts w:ascii="Verdana" w:hAnsi="Verdana" w:cs="Arial"/>
          <w:sz w:val="24"/>
          <w:szCs w:val="24"/>
        </w:rPr>
        <w:t xml:space="preserve"> </w:t>
      </w:r>
      <w:r w:rsidR="00CB6C43" w:rsidRPr="00AD7BAC">
        <w:rPr>
          <w:rFonts w:ascii="Verdana" w:hAnsi="Verdana" w:cs="Arial"/>
          <w:sz w:val="24"/>
          <w:szCs w:val="24"/>
        </w:rPr>
        <w:t>declaració</w:t>
      </w:r>
      <w:r w:rsidR="00B46197" w:rsidRPr="00AD7BAC">
        <w:rPr>
          <w:rFonts w:ascii="Verdana" w:hAnsi="Verdana" w:cs="Arial"/>
          <w:sz w:val="24"/>
          <w:szCs w:val="24"/>
        </w:rPr>
        <w:t>n del impuesto de industria y comercio</w:t>
      </w:r>
      <w:r w:rsidRPr="00AD7BAC">
        <w:rPr>
          <w:rFonts w:ascii="Verdana" w:hAnsi="Verdana" w:cs="Arial"/>
          <w:sz w:val="24"/>
          <w:szCs w:val="24"/>
        </w:rPr>
        <w:t xml:space="preserve"> y avisos y tableros</w:t>
      </w:r>
      <w:r w:rsidR="00B46197" w:rsidRPr="00AD7BAC">
        <w:rPr>
          <w:rFonts w:ascii="Verdana" w:hAnsi="Verdana" w:cs="Arial"/>
          <w:sz w:val="24"/>
          <w:szCs w:val="24"/>
        </w:rPr>
        <w:t xml:space="preserve"> del 6º bimestre de 2004</w:t>
      </w:r>
      <w:r w:rsidR="006A718D" w:rsidRPr="00AD7BAC">
        <w:rPr>
          <w:rFonts w:ascii="Verdana" w:hAnsi="Verdana" w:cs="Arial"/>
          <w:sz w:val="24"/>
          <w:szCs w:val="24"/>
        </w:rPr>
        <w:t xml:space="preserve"> presentada por INTCOMEX COLOMBIA LTDA</w:t>
      </w:r>
      <w:r w:rsidR="00B46197" w:rsidRPr="00AD7BAC">
        <w:rPr>
          <w:rFonts w:ascii="Verdana" w:hAnsi="Verdana" w:cs="Arial"/>
          <w:sz w:val="24"/>
          <w:szCs w:val="24"/>
        </w:rPr>
        <w:t>. La visita</w:t>
      </w:r>
      <w:r w:rsidRPr="00AD7BAC">
        <w:rPr>
          <w:rFonts w:ascii="Verdana" w:hAnsi="Verdana" w:cs="Arial"/>
          <w:sz w:val="24"/>
          <w:szCs w:val="24"/>
        </w:rPr>
        <w:t xml:space="preserve"> fiscal</w:t>
      </w:r>
      <w:r w:rsidR="00B46197" w:rsidRPr="00AD7BAC">
        <w:rPr>
          <w:rFonts w:ascii="Verdana" w:hAnsi="Verdana" w:cs="Arial"/>
          <w:sz w:val="24"/>
          <w:szCs w:val="24"/>
        </w:rPr>
        <w:t xml:space="preserve"> se realizó el 19 de diciembre de 2006</w:t>
      </w:r>
      <w:r w:rsidR="00843E26" w:rsidRPr="00AD7BAC">
        <w:rPr>
          <w:rStyle w:val="Refdenotaalpie"/>
          <w:rFonts w:ascii="Verdana" w:hAnsi="Verdana" w:cs="Arial"/>
          <w:sz w:val="24"/>
          <w:szCs w:val="24"/>
        </w:rPr>
        <w:footnoteReference w:id="3"/>
      </w:r>
      <w:r w:rsidR="00B46197" w:rsidRPr="00AD7BAC">
        <w:rPr>
          <w:rFonts w:ascii="Verdana" w:hAnsi="Verdana" w:cs="Arial"/>
          <w:sz w:val="24"/>
          <w:szCs w:val="24"/>
        </w:rPr>
        <w:t>.</w:t>
      </w:r>
    </w:p>
    <w:p w14:paraId="45A80094" w14:textId="77777777" w:rsidR="0070704C" w:rsidRPr="00AD7BAC" w:rsidRDefault="0070704C" w:rsidP="00AD7BAC">
      <w:pPr>
        <w:pStyle w:val="Sinespaciado"/>
        <w:jc w:val="both"/>
        <w:rPr>
          <w:rFonts w:ascii="Verdana" w:hAnsi="Verdana" w:cs="Arial"/>
          <w:sz w:val="24"/>
          <w:szCs w:val="24"/>
        </w:rPr>
      </w:pPr>
    </w:p>
    <w:p w14:paraId="592AFEFD" w14:textId="77777777" w:rsidR="0070704C" w:rsidRPr="00AD7BAC" w:rsidRDefault="0070704C" w:rsidP="00AD7BAC">
      <w:pPr>
        <w:pStyle w:val="Sinespaciado"/>
        <w:jc w:val="both"/>
        <w:rPr>
          <w:rFonts w:ascii="Verdana" w:hAnsi="Verdana" w:cs="Arial"/>
          <w:sz w:val="24"/>
          <w:szCs w:val="24"/>
        </w:rPr>
      </w:pPr>
      <w:r w:rsidRPr="00AD7BAC">
        <w:rPr>
          <w:rFonts w:ascii="Verdana" w:hAnsi="Verdana" w:cs="Arial"/>
          <w:sz w:val="24"/>
          <w:szCs w:val="24"/>
        </w:rPr>
        <w:t xml:space="preserve">El 2 de julio de 2007, el Jefe de la Oficina de Fiscalización de la Subdirección de Impuestos a la Producción y al Consumo expidió el </w:t>
      </w:r>
      <w:r w:rsidRPr="00AD7BAC">
        <w:rPr>
          <w:rFonts w:ascii="Verdana" w:hAnsi="Verdana" w:cs="Arial"/>
          <w:b/>
          <w:sz w:val="24"/>
          <w:szCs w:val="24"/>
        </w:rPr>
        <w:t>Pliego de Cargos 2007EE236705</w:t>
      </w:r>
      <w:r w:rsidR="00C16697" w:rsidRPr="00AD7BAC">
        <w:rPr>
          <w:rStyle w:val="Refdenotaalpie"/>
          <w:rFonts w:ascii="Verdana" w:hAnsi="Verdana" w:cs="Arial"/>
          <w:sz w:val="24"/>
          <w:szCs w:val="24"/>
        </w:rPr>
        <w:footnoteReference w:id="4"/>
      </w:r>
      <w:r w:rsidRPr="00AD7BAC">
        <w:rPr>
          <w:rFonts w:ascii="Verdana" w:hAnsi="Verdana" w:cs="Arial"/>
          <w:sz w:val="24"/>
          <w:szCs w:val="24"/>
        </w:rPr>
        <w:t xml:space="preserve">, en el cual propuso </w:t>
      </w:r>
      <w:r w:rsidR="008F6091" w:rsidRPr="00AD7BAC">
        <w:rPr>
          <w:rFonts w:ascii="Verdana" w:hAnsi="Verdana" w:cs="Arial"/>
          <w:sz w:val="24"/>
          <w:szCs w:val="24"/>
        </w:rPr>
        <w:t xml:space="preserve">imponer a </w:t>
      </w:r>
      <w:r w:rsidR="006A718D" w:rsidRPr="00AD7BAC">
        <w:rPr>
          <w:rFonts w:ascii="Verdana" w:hAnsi="Verdana" w:cs="Arial"/>
          <w:sz w:val="24"/>
          <w:szCs w:val="24"/>
        </w:rPr>
        <w:t xml:space="preserve">la actora la </w:t>
      </w:r>
      <w:r w:rsidR="008F6091" w:rsidRPr="00AD7BAC">
        <w:rPr>
          <w:rFonts w:ascii="Verdana" w:hAnsi="Verdana" w:cs="Arial"/>
          <w:sz w:val="24"/>
          <w:szCs w:val="24"/>
        </w:rPr>
        <w:t>sanción por libros de contabilidad prevista en los artículos 78 del Decreto Distrital 807 de 1993, 654 y 655 del Estatuto Tributario</w:t>
      </w:r>
      <w:r w:rsidR="00CB6C43" w:rsidRPr="00AD7BAC">
        <w:rPr>
          <w:rFonts w:ascii="Verdana" w:hAnsi="Verdana" w:cs="Arial"/>
          <w:sz w:val="24"/>
          <w:szCs w:val="24"/>
        </w:rPr>
        <w:t>,</w:t>
      </w:r>
      <w:r w:rsidR="006A718D" w:rsidRPr="00AD7BAC">
        <w:rPr>
          <w:rFonts w:ascii="Verdana" w:hAnsi="Verdana" w:cs="Arial"/>
          <w:sz w:val="24"/>
          <w:szCs w:val="24"/>
        </w:rPr>
        <w:t xml:space="preserve"> en cuantía de $250.364.000,</w:t>
      </w:r>
      <w:r w:rsidR="008F6091" w:rsidRPr="00AD7BAC">
        <w:rPr>
          <w:rFonts w:ascii="Verdana" w:hAnsi="Verdana" w:cs="Arial"/>
          <w:sz w:val="24"/>
          <w:szCs w:val="24"/>
        </w:rPr>
        <w:t xml:space="preserve"> porque</w:t>
      </w:r>
      <w:r w:rsidR="006A718D" w:rsidRPr="00AD7BAC">
        <w:rPr>
          <w:rFonts w:ascii="Verdana" w:hAnsi="Verdana" w:cs="Arial"/>
          <w:sz w:val="24"/>
          <w:szCs w:val="24"/>
        </w:rPr>
        <w:t xml:space="preserve"> a la fecha en que se realizó la visita fiscal,</w:t>
      </w:r>
      <w:r w:rsidR="00422D2E" w:rsidRPr="00AD7BAC">
        <w:rPr>
          <w:rFonts w:ascii="Verdana" w:hAnsi="Verdana" w:cs="Arial"/>
          <w:sz w:val="24"/>
          <w:szCs w:val="24"/>
        </w:rPr>
        <w:t xml:space="preserve"> el libro diario presentaba</w:t>
      </w:r>
      <w:r w:rsidR="008F6091" w:rsidRPr="00AD7BAC">
        <w:rPr>
          <w:rFonts w:ascii="Verdana" w:hAnsi="Verdana" w:cs="Arial"/>
          <w:sz w:val="24"/>
          <w:szCs w:val="24"/>
        </w:rPr>
        <w:t xml:space="preserve"> un atraso </w:t>
      </w:r>
      <w:r w:rsidR="00C16697" w:rsidRPr="00AD7BAC">
        <w:rPr>
          <w:rFonts w:ascii="Verdana" w:hAnsi="Verdana" w:cs="Arial"/>
          <w:sz w:val="24"/>
          <w:szCs w:val="24"/>
        </w:rPr>
        <w:t>superior a cuatro meses</w:t>
      </w:r>
      <w:r w:rsidR="008F6091" w:rsidRPr="00AD7BAC">
        <w:rPr>
          <w:rFonts w:ascii="Verdana" w:hAnsi="Verdana" w:cs="Arial"/>
          <w:sz w:val="24"/>
          <w:szCs w:val="24"/>
        </w:rPr>
        <w:t>.</w:t>
      </w:r>
      <w:r w:rsidR="00E74936" w:rsidRPr="00AD7BAC">
        <w:rPr>
          <w:rFonts w:ascii="Verdana" w:hAnsi="Verdana" w:cs="Arial"/>
          <w:sz w:val="24"/>
          <w:szCs w:val="24"/>
        </w:rPr>
        <w:t xml:space="preserve"> El contribuyente no respondió </w:t>
      </w:r>
      <w:r w:rsidR="00480214" w:rsidRPr="00AD7BAC">
        <w:rPr>
          <w:rFonts w:ascii="Verdana" w:hAnsi="Verdana" w:cs="Arial"/>
          <w:sz w:val="24"/>
          <w:szCs w:val="24"/>
        </w:rPr>
        <w:t>el acto señalado</w:t>
      </w:r>
      <w:r w:rsidR="00E74936" w:rsidRPr="00AD7BAC">
        <w:rPr>
          <w:rStyle w:val="Refdenotaalpie"/>
          <w:rFonts w:ascii="Verdana" w:hAnsi="Verdana" w:cs="Arial"/>
          <w:sz w:val="24"/>
          <w:szCs w:val="24"/>
        </w:rPr>
        <w:footnoteReference w:id="5"/>
      </w:r>
      <w:r w:rsidR="00E74936" w:rsidRPr="00AD7BAC">
        <w:rPr>
          <w:rFonts w:ascii="Verdana" w:hAnsi="Verdana" w:cs="Arial"/>
          <w:sz w:val="24"/>
          <w:szCs w:val="24"/>
        </w:rPr>
        <w:t>.</w:t>
      </w:r>
    </w:p>
    <w:p w14:paraId="618505DA" w14:textId="77777777" w:rsidR="00422D2E" w:rsidRPr="00AD7BAC" w:rsidRDefault="00422D2E" w:rsidP="00AD7BAC">
      <w:pPr>
        <w:pStyle w:val="Sinespaciado"/>
        <w:jc w:val="both"/>
        <w:rPr>
          <w:rFonts w:ascii="Verdana" w:hAnsi="Verdana" w:cs="Arial"/>
          <w:sz w:val="24"/>
          <w:szCs w:val="24"/>
        </w:rPr>
      </w:pPr>
    </w:p>
    <w:p w14:paraId="473E6326" w14:textId="77777777" w:rsidR="00A82161" w:rsidRPr="00AD7BAC" w:rsidRDefault="00C16697" w:rsidP="00AD7BAC">
      <w:pPr>
        <w:pStyle w:val="Sinespaciado"/>
        <w:jc w:val="both"/>
        <w:rPr>
          <w:rFonts w:ascii="Verdana" w:hAnsi="Verdana" w:cs="Arial"/>
          <w:sz w:val="24"/>
          <w:szCs w:val="24"/>
        </w:rPr>
      </w:pPr>
      <w:r w:rsidRPr="00AD7BAC">
        <w:rPr>
          <w:rFonts w:ascii="Verdana" w:hAnsi="Verdana" w:cs="Arial"/>
          <w:sz w:val="24"/>
          <w:szCs w:val="24"/>
        </w:rPr>
        <w:t>El 11 de febrero de 2008</w:t>
      </w:r>
      <w:r w:rsidR="00422D2E" w:rsidRPr="00AD7BAC">
        <w:rPr>
          <w:rFonts w:ascii="Verdana" w:hAnsi="Verdana" w:cs="Arial"/>
          <w:sz w:val="24"/>
          <w:szCs w:val="24"/>
        </w:rPr>
        <w:t>,</w:t>
      </w:r>
      <w:r w:rsidRPr="00AD7BAC">
        <w:rPr>
          <w:rFonts w:ascii="Verdana" w:hAnsi="Verdana" w:cs="Arial"/>
          <w:sz w:val="24"/>
          <w:szCs w:val="24"/>
        </w:rPr>
        <w:t xml:space="preserve"> el Jefe de la Oficina de Liquidación de la </w:t>
      </w:r>
      <w:r w:rsidR="00CB6C43" w:rsidRPr="00AD7BAC">
        <w:rPr>
          <w:rFonts w:ascii="Verdana" w:hAnsi="Verdana" w:cs="Arial"/>
          <w:sz w:val="24"/>
          <w:szCs w:val="24"/>
        </w:rPr>
        <w:t>mencionada s</w:t>
      </w:r>
      <w:r w:rsidRPr="00AD7BAC">
        <w:rPr>
          <w:rFonts w:ascii="Verdana" w:hAnsi="Verdana" w:cs="Arial"/>
          <w:sz w:val="24"/>
          <w:szCs w:val="24"/>
        </w:rPr>
        <w:t xml:space="preserve">ubdirección emitió la </w:t>
      </w:r>
      <w:r w:rsidRPr="00AD7BAC">
        <w:rPr>
          <w:rFonts w:ascii="Verdana" w:hAnsi="Verdana" w:cs="Arial"/>
          <w:b/>
          <w:sz w:val="24"/>
          <w:szCs w:val="24"/>
        </w:rPr>
        <w:t>Resolución Sanción 196DDI006656</w:t>
      </w:r>
      <w:r w:rsidRPr="00AD7BAC">
        <w:rPr>
          <w:rStyle w:val="Refdenotaalpie"/>
          <w:rFonts w:ascii="Verdana" w:hAnsi="Verdana" w:cs="Arial"/>
          <w:sz w:val="24"/>
          <w:szCs w:val="24"/>
        </w:rPr>
        <w:footnoteReference w:id="6"/>
      </w:r>
      <w:r w:rsidR="00CB6C43" w:rsidRPr="00AD7BAC">
        <w:rPr>
          <w:rFonts w:ascii="Verdana" w:hAnsi="Verdana" w:cs="Arial"/>
          <w:sz w:val="24"/>
          <w:szCs w:val="24"/>
        </w:rPr>
        <w:t xml:space="preserve">, en los términos propuestos por el </w:t>
      </w:r>
      <w:r w:rsidR="00843E26" w:rsidRPr="00AD7BAC">
        <w:rPr>
          <w:rFonts w:ascii="Verdana" w:hAnsi="Verdana" w:cs="Arial"/>
          <w:sz w:val="24"/>
          <w:szCs w:val="24"/>
        </w:rPr>
        <w:t xml:space="preserve">pliego de cargos. </w:t>
      </w:r>
    </w:p>
    <w:p w14:paraId="3F6E724F" w14:textId="77777777" w:rsidR="00A82161" w:rsidRPr="00AD7BAC" w:rsidRDefault="00A82161" w:rsidP="00AD7BAC">
      <w:pPr>
        <w:pStyle w:val="Sinespaciado"/>
        <w:jc w:val="both"/>
        <w:rPr>
          <w:rFonts w:ascii="Verdana" w:hAnsi="Verdana" w:cs="Arial"/>
          <w:sz w:val="24"/>
          <w:szCs w:val="24"/>
        </w:rPr>
      </w:pPr>
    </w:p>
    <w:p w14:paraId="0B2421CF" w14:textId="77777777" w:rsidR="008F6091" w:rsidRDefault="00843E26" w:rsidP="00AD7BAC">
      <w:pPr>
        <w:pStyle w:val="Sinespaciado"/>
        <w:jc w:val="both"/>
        <w:rPr>
          <w:rFonts w:ascii="Verdana" w:hAnsi="Verdana" w:cs="Arial"/>
          <w:sz w:val="24"/>
          <w:szCs w:val="24"/>
        </w:rPr>
      </w:pPr>
      <w:r w:rsidRPr="00AD7BAC">
        <w:rPr>
          <w:rFonts w:ascii="Verdana" w:hAnsi="Verdana" w:cs="Arial"/>
          <w:sz w:val="24"/>
          <w:szCs w:val="24"/>
        </w:rPr>
        <w:t>Contra el acto sancionatorio</w:t>
      </w:r>
      <w:r w:rsidR="00422D2E" w:rsidRPr="00AD7BAC">
        <w:rPr>
          <w:rFonts w:ascii="Verdana" w:hAnsi="Verdana" w:cs="Arial"/>
          <w:sz w:val="24"/>
          <w:szCs w:val="24"/>
        </w:rPr>
        <w:t>,</w:t>
      </w:r>
      <w:r w:rsidRPr="00AD7BAC">
        <w:rPr>
          <w:rFonts w:ascii="Verdana" w:hAnsi="Verdana" w:cs="Arial"/>
          <w:sz w:val="24"/>
          <w:szCs w:val="24"/>
        </w:rPr>
        <w:t xml:space="preserve"> la sociedad demandante interpuso recurso de </w:t>
      </w:r>
      <w:r w:rsidR="00A82161" w:rsidRPr="00AD7BAC">
        <w:rPr>
          <w:rFonts w:ascii="Verdana" w:hAnsi="Verdana" w:cs="Arial"/>
          <w:sz w:val="24"/>
          <w:szCs w:val="24"/>
        </w:rPr>
        <w:t>reconsideración</w:t>
      </w:r>
      <w:r w:rsidR="007A139E" w:rsidRPr="00AD7BAC">
        <w:rPr>
          <w:rStyle w:val="Refdenotaalpie"/>
          <w:rFonts w:ascii="Verdana" w:hAnsi="Verdana" w:cs="Arial"/>
          <w:sz w:val="24"/>
          <w:szCs w:val="24"/>
        </w:rPr>
        <w:footnoteReference w:id="7"/>
      </w:r>
      <w:r w:rsidR="00A82161" w:rsidRPr="00AD7BAC">
        <w:rPr>
          <w:rFonts w:ascii="Verdana" w:hAnsi="Verdana" w:cs="Arial"/>
          <w:sz w:val="24"/>
          <w:szCs w:val="24"/>
        </w:rPr>
        <w:t xml:space="preserve">, el cual fue resuelto por la </w:t>
      </w:r>
      <w:r w:rsidR="00A82161" w:rsidRPr="00AD7BAC">
        <w:rPr>
          <w:rFonts w:ascii="Verdana" w:hAnsi="Verdana" w:cs="Arial"/>
          <w:b/>
          <w:sz w:val="24"/>
          <w:szCs w:val="24"/>
        </w:rPr>
        <w:t>Resolución DDI 001028 o 2009 EE 12648 del 9 de febrero de 2009</w:t>
      </w:r>
      <w:r w:rsidR="00A82161" w:rsidRPr="00AD7BAC">
        <w:rPr>
          <w:rStyle w:val="Refdenotaalpie"/>
          <w:rFonts w:ascii="Verdana" w:hAnsi="Verdana" w:cs="Arial"/>
          <w:sz w:val="24"/>
          <w:szCs w:val="24"/>
        </w:rPr>
        <w:footnoteReference w:id="8"/>
      </w:r>
      <w:r w:rsidR="006A718D" w:rsidRPr="00AD7BAC">
        <w:rPr>
          <w:rFonts w:ascii="Verdana" w:hAnsi="Verdana" w:cs="Arial"/>
          <w:sz w:val="24"/>
          <w:szCs w:val="24"/>
        </w:rPr>
        <w:t>,</w:t>
      </w:r>
      <w:r w:rsidR="008331F8" w:rsidRPr="00AD7BAC">
        <w:rPr>
          <w:rFonts w:ascii="Verdana" w:hAnsi="Verdana" w:cs="Arial"/>
          <w:sz w:val="24"/>
          <w:szCs w:val="24"/>
        </w:rPr>
        <w:t xml:space="preserve"> proferida por el Jefe de la Oficina de Recursos Tributarios de la Subdirección Jurídico Tributaria de la Dirección Distrital de Impuestos, </w:t>
      </w:r>
      <w:r w:rsidR="00A82161" w:rsidRPr="00AD7BAC">
        <w:rPr>
          <w:rFonts w:ascii="Verdana" w:hAnsi="Verdana" w:cs="Arial"/>
          <w:sz w:val="24"/>
          <w:szCs w:val="24"/>
        </w:rPr>
        <w:t xml:space="preserve">en el sentido de confirmar </w:t>
      </w:r>
      <w:r w:rsidR="00CB6C43" w:rsidRPr="00AD7BAC">
        <w:rPr>
          <w:rFonts w:ascii="Verdana" w:hAnsi="Verdana" w:cs="Arial"/>
          <w:sz w:val="24"/>
          <w:szCs w:val="24"/>
        </w:rPr>
        <w:t xml:space="preserve">el acto administrativo </w:t>
      </w:r>
      <w:r w:rsidR="006A718D" w:rsidRPr="00AD7BAC">
        <w:rPr>
          <w:rFonts w:ascii="Verdana" w:hAnsi="Verdana" w:cs="Arial"/>
          <w:sz w:val="24"/>
          <w:szCs w:val="24"/>
        </w:rPr>
        <w:t>impugnado</w:t>
      </w:r>
      <w:r w:rsidR="00A82161" w:rsidRPr="00AD7BAC">
        <w:rPr>
          <w:rFonts w:ascii="Verdana" w:hAnsi="Verdana" w:cs="Arial"/>
          <w:sz w:val="24"/>
          <w:szCs w:val="24"/>
        </w:rPr>
        <w:t>.</w:t>
      </w:r>
    </w:p>
    <w:p w14:paraId="0431C544" w14:textId="77777777" w:rsidR="00E74196" w:rsidRPr="00AD7BAC" w:rsidRDefault="00E74196" w:rsidP="00AD7BAC">
      <w:pPr>
        <w:pStyle w:val="Sinespaciado"/>
        <w:jc w:val="both"/>
        <w:rPr>
          <w:rFonts w:ascii="Verdana" w:hAnsi="Verdana" w:cs="Arial"/>
          <w:sz w:val="24"/>
          <w:szCs w:val="24"/>
        </w:rPr>
      </w:pPr>
    </w:p>
    <w:p w14:paraId="046964A0" w14:textId="77777777" w:rsidR="00DD0582" w:rsidRPr="00AD7BAC" w:rsidRDefault="00DD0582" w:rsidP="00AD7BAC">
      <w:pPr>
        <w:pStyle w:val="Sinespaciado"/>
        <w:jc w:val="center"/>
        <w:rPr>
          <w:rFonts w:ascii="Verdana" w:hAnsi="Verdana" w:cs="Arial"/>
          <w:b/>
          <w:sz w:val="24"/>
          <w:szCs w:val="24"/>
        </w:rPr>
      </w:pPr>
      <w:r w:rsidRPr="00AD7BAC">
        <w:rPr>
          <w:rFonts w:ascii="Verdana" w:hAnsi="Verdana" w:cs="Arial"/>
          <w:b/>
          <w:sz w:val="24"/>
          <w:szCs w:val="24"/>
        </w:rPr>
        <w:t>DEMANDA</w:t>
      </w:r>
    </w:p>
    <w:p w14:paraId="5A45F3F6" w14:textId="77777777" w:rsidR="00DD0582" w:rsidRPr="00AD7BAC" w:rsidRDefault="00DD0582" w:rsidP="00AD7BAC">
      <w:pPr>
        <w:pStyle w:val="Sinespaciado"/>
        <w:rPr>
          <w:rFonts w:ascii="Verdana" w:hAnsi="Verdana"/>
          <w:sz w:val="24"/>
          <w:szCs w:val="24"/>
        </w:rPr>
      </w:pPr>
    </w:p>
    <w:p w14:paraId="48AD1A27" w14:textId="77777777" w:rsidR="004752BA" w:rsidRPr="00AD7BAC" w:rsidRDefault="004752BA" w:rsidP="00AD7BAC">
      <w:pPr>
        <w:rPr>
          <w:rFonts w:ascii="Verdana" w:hAnsi="Verdana"/>
          <w:sz w:val="24"/>
        </w:rPr>
      </w:pPr>
      <w:r w:rsidRPr="00AD7BAC">
        <w:rPr>
          <w:rFonts w:ascii="Verdana" w:hAnsi="Verdana"/>
          <w:sz w:val="24"/>
        </w:rPr>
        <w:t>En ejercicio de la acción prevista en el artículo 85 del Código Contencioso Administrativo, la actora formuló las siguientes pretensiones:</w:t>
      </w:r>
    </w:p>
    <w:p w14:paraId="33D138B0" w14:textId="77777777" w:rsidR="00FA515E" w:rsidRPr="00AD7BAC" w:rsidRDefault="00FA515E" w:rsidP="00AD7BAC">
      <w:pPr>
        <w:pStyle w:val="Sinespaciado"/>
        <w:jc w:val="both"/>
        <w:rPr>
          <w:rFonts w:ascii="Verdana" w:hAnsi="Verdana" w:cs="Arial"/>
          <w:sz w:val="24"/>
          <w:szCs w:val="24"/>
        </w:rPr>
      </w:pPr>
    </w:p>
    <w:p w14:paraId="7C788EB3" w14:textId="77777777" w:rsidR="00E62E18" w:rsidRPr="00AD7BAC" w:rsidRDefault="00482C95" w:rsidP="00AD7BAC">
      <w:pPr>
        <w:pStyle w:val="Sinespaciado"/>
        <w:ind w:left="708" w:right="618"/>
        <w:jc w:val="both"/>
        <w:rPr>
          <w:rFonts w:ascii="Verdana" w:hAnsi="Verdana" w:cs="Arial"/>
          <w:i/>
        </w:rPr>
      </w:pPr>
      <w:r w:rsidRPr="00AD7BAC">
        <w:rPr>
          <w:rFonts w:ascii="Verdana" w:hAnsi="Verdana" w:cs="Arial"/>
          <w:i/>
        </w:rPr>
        <w:lastRenderedPageBreak/>
        <w:t>«</w:t>
      </w:r>
      <w:r w:rsidR="00E62E18" w:rsidRPr="00AD7BAC">
        <w:rPr>
          <w:rFonts w:ascii="Verdana" w:hAnsi="Verdana" w:cs="Arial"/>
          <w:i/>
        </w:rPr>
        <w:t>PRIMERA.- Que se decrete la nulidad de la Resolución No. 196 DDI 006656 y/o 2008EE27376 del 11 de febrero de 2008, proferida por la JEFE DE LA OFICINA DE LIQUIDACIÓN DE LA SUBDIRECCIÓN DE IMPUESTOS A LA PRODUCCIÓN Y AL CONSUMO, por medio de la cual se impone a mi representada una sanción, y de la Resolución No. DDI 001028 y/o 2009EE12648 del 9 de febrero de 2009, proferida por el JEFE DE LA OFICINA DE RECURSOS TRIBUTARIOS DE LA SUBDIRECCIÓN DISTRITAL DE IMPUESTOS, por medio de la cual se resuelve el recurso de reconsideración, conforme a los hechos que expondré más adelante.</w:t>
      </w:r>
    </w:p>
    <w:p w14:paraId="38077645" w14:textId="77777777" w:rsidR="00E62E18" w:rsidRPr="00AD7BAC" w:rsidRDefault="00E62E18" w:rsidP="00AD7BAC">
      <w:pPr>
        <w:pStyle w:val="Sinespaciado"/>
        <w:ind w:left="708" w:right="618"/>
        <w:jc w:val="both"/>
        <w:rPr>
          <w:rFonts w:ascii="Verdana" w:hAnsi="Verdana" w:cs="Arial"/>
          <w:i/>
        </w:rPr>
      </w:pPr>
    </w:p>
    <w:p w14:paraId="1150F7AE" w14:textId="77777777" w:rsidR="00BD1748" w:rsidRPr="00AD7BAC" w:rsidRDefault="00E62E18" w:rsidP="00AD7BAC">
      <w:pPr>
        <w:pStyle w:val="Sinespaciado"/>
        <w:ind w:left="708" w:right="618"/>
        <w:jc w:val="both"/>
        <w:rPr>
          <w:rFonts w:ascii="Verdana" w:hAnsi="Verdana" w:cs="Arial"/>
          <w:i/>
        </w:rPr>
      </w:pPr>
      <w:r w:rsidRPr="00AD7BAC">
        <w:rPr>
          <w:rFonts w:ascii="Verdana" w:hAnsi="Verdana" w:cs="Arial"/>
          <w:i/>
        </w:rPr>
        <w:t>SEGUNDA. Que como consecuencia de la anterior declaración, se ordene el restablecimiento del derecho vulnerado a mi mandante, mediante la exoneración de pago de la multa, o el reintegro del dinero cancelado por dicho concepto, con las correspondiente</w:t>
      </w:r>
      <w:r w:rsidR="00B0081D" w:rsidRPr="00AD7BAC">
        <w:rPr>
          <w:rFonts w:ascii="Verdana" w:hAnsi="Verdana" w:cs="Arial"/>
          <w:i/>
        </w:rPr>
        <w:t>s</w:t>
      </w:r>
      <w:r w:rsidRPr="00AD7BAC">
        <w:rPr>
          <w:rFonts w:ascii="Verdana" w:hAnsi="Verdana" w:cs="Arial"/>
          <w:i/>
        </w:rPr>
        <w:t xml:space="preserve"> indexaciones liquidadas desde el momento en que se produzca el fallo, hasta la fecha del reintegro.</w:t>
      </w:r>
    </w:p>
    <w:p w14:paraId="6A3A940B" w14:textId="77777777" w:rsidR="00B0081D" w:rsidRPr="00AD7BAC" w:rsidRDefault="00B0081D" w:rsidP="00AD7BAC">
      <w:pPr>
        <w:pStyle w:val="Sinespaciado"/>
        <w:ind w:left="708" w:right="618"/>
        <w:jc w:val="both"/>
        <w:rPr>
          <w:rFonts w:ascii="Verdana" w:hAnsi="Verdana" w:cs="Arial"/>
          <w:i/>
        </w:rPr>
      </w:pPr>
    </w:p>
    <w:p w14:paraId="644E4EEC" w14:textId="77777777" w:rsidR="00B0081D" w:rsidRPr="00AD7BAC" w:rsidRDefault="00B0081D" w:rsidP="00AD7BAC">
      <w:pPr>
        <w:pStyle w:val="Sinespaciado"/>
        <w:ind w:left="708" w:right="618"/>
        <w:jc w:val="both"/>
        <w:rPr>
          <w:rFonts w:ascii="Verdana" w:hAnsi="Verdana" w:cs="Arial"/>
          <w:i/>
        </w:rPr>
      </w:pPr>
      <w:r w:rsidRPr="00AD7BAC">
        <w:rPr>
          <w:rFonts w:ascii="Verdana" w:hAnsi="Verdana" w:cs="Arial"/>
          <w:i/>
        </w:rPr>
        <w:t>SUBSIDIARIA DE LA PRETENSIÓN SEGUNDA.- Que como consecuencia de la anterior declaración, se ordene el restablecimiento del derecho vulnerado a mi mandante, mediante la modificación para disminuir el monto de la multa o el reintegro del dinero cancelado en exceso por dicho concepto, con las correspondientes indexaciones liquidadas desde el momento en que se produzca el pago, hasta la fecha del reintegro, conforme lo permiten los artículos 85 y 170 del C.C.A.</w:t>
      </w:r>
    </w:p>
    <w:p w14:paraId="2B36A747" w14:textId="77777777" w:rsidR="00B0081D" w:rsidRPr="00AD7BAC" w:rsidRDefault="00B0081D" w:rsidP="00AD7BAC">
      <w:pPr>
        <w:pStyle w:val="Sinespaciado"/>
        <w:ind w:left="708" w:right="618"/>
        <w:jc w:val="both"/>
        <w:rPr>
          <w:rFonts w:ascii="Verdana" w:hAnsi="Verdana" w:cs="Arial"/>
          <w:i/>
        </w:rPr>
      </w:pPr>
    </w:p>
    <w:p w14:paraId="6ABC05B7" w14:textId="77777777" w:rsidR="00B0081D" w:rsidRPr="00AD7BAC" w:rsidRDefault="00B0081D" w:rsidP="00AD7BAC">
      <w:pPr>
        <w:pStyle w:val="Sinespaciado"/>
        <w:ind w:left="708" w:right="618"/>
        <w:jc w:val="both"/>
        <w:rPr>
          <w:rFonts w:ascii="Verdana" w:hAnsi="Verdana" w:cs="Arial"/>
          <w:i/>
        </w:rPr>
      </w:pPr>
      <w:r w:rsidRPr="00AD7BAC">
        <w:rPr>
          <w:rFonts w:ascii="Verdana" w:hAnsi="Verdana" w:cs="Arial"/>
          <w:i/>
        </w:rPr>
        <w:t>TERCERA.- Que a título de restablecimiento del derecho se ordene a la demandada cancelar cualquier registro, anotación o proceso que hubiere hecho o iniciado por la sanción impuesta con la resolución demandada.</w:t>
      </w:r>
    </w:p>
    <w:p w14:paraId="4A341CCA" w14:textId="77777777" w:rsidR="00B0081D" w:rsidRPr="00AD7BAC" w:rsidRDefault="00B0081D" w:rsidP="00AD7BAC">
      <w:pPr>
        <w:pStyle w:val="Sinespaciado"/>
        <w:ind w:left="708" w:right="618"/>
        <w:jc w:val="both"/>
        <w:rPr>
          <w:rFonts w:ascii="Verdana" w:hAnsi="Verdana" w:cs="Arial"/>
          <w:i/>
        </w:rPr>
      </w:pPr>
    </w:p>
    <w:p w14:paraId="4C414D05" w14:textId="77777777" w:rsidR="00EA4334" w:rsidRPr="00AD7BAC" w:rsidRDefault="00B0081D" w:rsidP="00AD7BAC">
      <w:pPr>
        <w:pStyle w:val="Sinespaciado"/>
        <w:ind w:left="708" w:right="618"/>
        <w:jc w:val="both"/>
        <w:rPr>
          <w:rFonts w:ascii="Verdana" w:hAnsi="Verdana" w:cs="Arial"/>
        </w:rPr>
      </w:pPr>
      <w:r w:rsidRPr="00AD7BAC">
        <w:rPr>
          <w:rFonts w:ascii="Verdana" w:hAnsi="Verdana" w:cs="Arial"/>
          <w:i/>
        </w:rPr>
        <w:t>CUARTA.- Que se condene a la entidad demandada, en caso de oposición, a reconocer y pagar al demandante las costas del proceso</w:t>
      </w:r>
      <w:r w:rsidR="00EA4334" w:rsidRPr="00AD7BAC">
        <w:rPr>
          <w:rFonts w:ascii="Verdana" w:hAnsi="Verdana" w:cs="Arial"/>
          <w:i/>
        </w:rPr>
        <w:t>»</w:t>
      </w:r>
      <w:r w:rsidRPr="00AD7BAC">
        <w:rPr>
          <w:rFonts w:ascii="Verdana" w:hAnsi="Verdana" w:cs="Arial"/>
          <w:i/>
        </w:rPr>
        <w:t>.</w:t>
      </w:r>
    </w:p>
    <w:p w14:paraId="00349847" w14:textId="77777777" w:rsidR="00DD0582" w:rsidRPr="00AD7BAC" w:rsidRDefault="00DD0582" w:rsidP="00AD7BAC">
      <w:pPr>
        <w:pStyle w:val="Sinespaciado"/>
        <w:jc w:val="both"/>
        <w:rPr>
          <w:rFonts w:ascii="Verdana" w:hAnsi="Verdana"/>
        </w:rPr>
      </w:pPr>
    </w:p>
    <w:p w14:paraId="7CC29F00"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sz w:val="24"/>
          <w:szCs w:val="24"/>
        </w:rPr>
        <w:t>Invocó como disposiciones violadas, las siguientes:</w:t>
      </w:r>
    </w:p>
    <w:p w14:paraId="515AC095" w14:textId="77777777" w:rsidR="00DD0582" w:rsidRPr="00AD7BAC" w:rsidRDefault="00DD0582" w:rsidP="00AD7BAC">
      <w:pPr>
        <w:pStyle w:val="Sinespaciado"/>
        <w:jc w:val="both"/>
        <w:rPr>
          <w:rFonts w:ascii="Verdana" w:hAnsi="Verdana" w:cs="Arial"/>
          <w:sz w:val="24"/>
          <w:szCs w:val="24"/>
        </w:rPr>
      </w:pPr>
    </w:p>
    <w:p w14:paraId="219AE67A" w14:textId="77777777" w:rsidR="00AB5FF7" w:rsidRPr="00AD7BAC" w:rsidRDefault="00AB5FF7" w:rsidP="00AD7BAC">
      <w:pPr>
        <w:pStyle w:val="Sinespaciado"/>
        <w:numPr>
          <w:ilvl w:val="0"/>
          <w:numId w:val="15"/>
        </w:numPr>
        <w:jc w:val="both"/>
        <w:rPr>
          <w:rFonts w:ascii="Verdana" w:hAnsi="Verdana" w:cs="Arial"/>
          <w:sz w:val="24"/>
          <w:szCs w:val="24"/>
        </w:rPr>
      </w:pPr>
      <w:r w:rsidRPr="00AD7BAC">
        <w:rPr>
          <w:rFonts w:ascii="Verdana" w:hAnsi="Verdana" w:cs="Arial"/>
          <w:sz w:val="24"/>
          <w:szCs w:val="24"/>
        </w:rPr>
        <w:t>Artículo</w:t>
      </w:r>
      <w:r w:rsidR="00BE0BBF" w:rsidRPr="00AD7BAC">
        <w:rPr>
          <w:rFonts w:ascii="Verdana" w:hAnsi="Verdana" w:cs="Arial"/>
          <w:sz w:val="24"/>
          <w:szCs w:val="24"/>
        </w:rPr>
        <w:t xml:space="preserve">s 29, 836 y 228 </w:t>
      </w:r>
      <w:r w:rsidRPr="00AD7BAC">
        <w:rPr>
          <w:rFonts w:ascii="Verdana" w:hAnsi="Verdana" w:cs="Arial"/>
          <w:sz w:val="24"/>
          <w:szCs w:val="24"/>
        </w:rPr>
        <w:t>de la Constitución Política</w:t>
      </w:r>
      <w:r w:rsidR="00BE0BBF" w:rsidRPr="00AD7BAC">
        <w:rPr>
          <w:rFonts w:ascii="Verdana" w:hAnsi="Verdana" w:cs="Arial"/>
          <w:sz w:val="24"/>
          <w:szCs w:val="24"/>
        </w:rPr>
        <w:t xml:space="preserve"> y,</w:t>
      </w:r>
    </w:p>
    <w:p w14:paraId="4E88A1B3" w14:textId="77777777" w:rsidR="00BE0BBF" w:rsidRPr="00AD7BAC" w:rsidRDefault="00BE0BBF" w:rsidP="00AD7BAC">
      <w:pPr>
        <w:pStyle w:val="Sinespaciado"/>
        <w:numPr>
          <w:ilvl w:val="0"/>
          <w:numId w:val="15"/>
        </w:numPr>
        <w:jc w:val="both"/>
        <w:rPr>
          <w:rFonts w:ascii="Verdana" w:hAnsi="Verdana" w:cs="Arial"/>
          <w:sz w:val="24"/>
          <w:szCs w:val="24"/>
        </w:rPr>
      </w:pPr>
      <w:r w:rsidRPr="00AD7BAC">
        <w:rPr>
          <w:rFonts w:ascii="Verdana" w:hAnsi="Verdana" w:cs="Arial"/>
          <w:sz w:val="24"/>
          <w:szCs w:val="24"/>
        </w:rPr>
        <w:t>Artículo 34 del Código Contencioso Administrativo.</w:t>
      </w:r>
    </w:p>
    <w:p w14:paraId="6AB01F86" w14:textId="77777777" w:rsidR="00AB5FF7" w:rsidRPr="00AD7BAC" w:rsidRDefault="00AB5FF7" w:rsidP="00AD7BAC">
      <w:pPr>
        <w:pStyle w:val="Sinespaciado"/>
        <w:jc w:val="both"/>
        <w:rPr>
          <w:rFonts w:ascii="Verdana" w:hAnsi="Verdana" w:cs="Arial"/>
          <w:sz w:val="24"/>
          <w:szCs w:val="24"/>
        </w:rPr>
      </w:pPr>
    </w:p>
    <w:p w14:paraId="01B64D2C"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sz w:val="24"/>
          <w:szCs w:val="24"/>
        </w:rPr>
        <w:t>Como concepto de la violación expuso, en síntesis, lo siguiente:</w:t>
      </w:r>
    </w:p>
    <w:p w14:paraId="49BB3D44" w14:textId="77777777" w:rsidR="00A30F5D" w:rsidRPr="00AD7BAC" w:rsidRDefault="00A30F5D" w:rsidP="00AD7BAC">
      <w:pPr>
        <w:pStyle w:val="Sinespaciado"/>
        <w:jc w:val="both"/>
        <w:rPr>
          <w:rFonts w:ascii="Verdana" w:hAnsi="Verdana" w:cs="Arial"/>
          <w:sz w:val="24"/>
          <w:szCs w:val="24"/>
        </w:rPr>
      </w:pPr>
    </w:p>
    <w:p w14:paraId="2F2A40F5" w14:textId="77777777" w:rsidR="00475B57" w:rsidRDefault="004752BA" w:rsidP="00AD7BAC">
      <w:pPr>
        <w:pStyle w:val="Sinespaciado"/>
        <w:jc w:val="both"/>
        <w:rPr>
          <w:rFonts w:ascii="Verdana" w:hAnsi="Verdana" w:cs="Arial"/>
          <w:sz w:val="24"/>
          <w:szCs w:val="24"/>
        </w:rPr>
      </w:pPr>
      <w:r w:rsidRPr="00AD7BAC">
        <w:rPr>
          <w:rFonts w:ascii="Verdana" w:hAnsi="Verdana" w:cs="Arial"/>
          <w:sz w:val="24"/>
          <w:szCs w:val="24"/>
        </w:rPr>
        <w:t>L</w:t>
      </w:r>
      <w:r w:rsidR="007F2D56" w:rsidRPr="00AD7BAC">
        <w:rPr>
          <w:rFonts w:ascii="Verdana" w:hAnsi="Verdana" w:cs="Arial"/>
          <w:sz w:val="24"/>
          <w:szCs w:val="24"/>
        </w:rPr>
        <w:t>a Administración omitió aplicar el sis</w:t>
      </w:r>
      <w:r w:rsidR="006C5695" w:rsidRPr="00AD7BAC">
        <w:rPr>
          <w:rFonts w:ascii="Verdana" w:hAnsi="Verdana" w:cs="Arial"/>
          <w:sz w:val="24"/>
          <w:szCs w:val="24"/>
        </w:rPr>
        <w:t>tema de libre apreciación de la</w:t>
      </w:r>
      <w:r w:rsidR="007F2D56" w:rsidRPr="00AD7BAC">
        <w:rPr>
          <w:rFonts w:ascii="Verdana" w:hAnsi="Verdana" w:cs="Arial"/>
          <w:sz w:val="24"/>
          <w:szCs w:val="24"/>
        </w:rPr>
        <w:t xml:space="preserve"> prueba</w:t>
      </w:r>
      <w:r w:rsidR="006A718D" w:rsidRPr="00AD7BAC">
        <w:rPr>
          <w:rFonts w:ascii="Verdana" w:hAnsi="Verdana" w:cs="Arial"/>
          <w:sz w:val="24"/>
          <w:szCs w:val="24"/>
        </w:rPr>
        <w:t xml:space="preserve"> y </w:t>
      </w:r>
      <w:r w:rsidR="006C5695" w:rsidRPr="00AD7BAC">
        <w:rPr>
          <w:rFonts w:ascii="Verdana" w:hAnsi="Verdana" w:cs="Arial"/>
          <w:sz w:val="24"/>
          <w:szCs w:val="24"/>
        </w:rPr>
        <w:t xml:space="preserve">utilizó </w:t>
      </w:r>
      <w:r w:rsidR="007F2D56" w:rsidRPr="00AD7BAC">
        <w:rPr>
          <w:rFonts w:ascii="Verdana" w:hAnsi="Verdana" w:cs="Arial"/>
          <w:sz w:val="24"/>
          <w:szCs w:val="24"/>
        </w:rPr>
        <w:t xml:space="preserve">el de tarifa legal </w:t>
      </w:r>
      <w:r w:rsidR="006C5695" w:rsidRPr="00AD7BAC">
        <w:rPr>
          <w:rFonts w:ascii="Verdana" w:hAnsi="Verdana" w:cs="Arial"/>
          <w:sz w:val="24"/>
          <w:szCs w:val="24"/>
        </w:rPr>
        <w:t>en relación con e</w:t>
      </w:r>
      <w:r w:rsidR="007F2D56" w:rsidRPr="00AD7BAC">
        <w:rPr>
          <w:rFonts w:ascii="Verdana" w:hAnsi="Verdana" w:cs="Arial"/>
          <w:sz w:val="24"/>
          <w:szCs w:val="24"/>
        </w:rPr>
        <w:t xml:space="preserve">l </w:t>
      </w:r>
      <w:r w:rsidR="006C5695" w:rsidRPr="00AD7BAC">
        <w:rPr>
          <w:rFonts w:ascii="Verdana" w:hAnsi="Verdana" w:cs="Arial"/>
          <w:sz w:val="24"/>
          <w:szCs w:val="24"/>
        </w:rPr>
        <w:t xml:space="preserve">acta de </w:t>
      </w:r>
      <w:r w:rsidR="007F2D56" w:rsidRPr="00AD7BAC">
        <w:rPr>
          <w:rFonts w:ascii="Verdana" w:hAnsi="Verdana" w:cs="Arial"/>
          <w:sz w:val="24"/>
          <w:szCs w:val="24"/>
        </w:rPr>
        <w:t>visita practicada,</w:t>
      </w:r>
      <w:r w:rsidR="006C5695" w:rsidRPr="00AD7BAC">
        <w:rPr>
          <w:rFonts w:ascii="Verdana" w:hAnsi="Verdana" w:cs="Arial"/>
          <w:sz w:val="24"/>
          <w:szCs w:val="24"/>
        </w:rPr>
        <w:t xml:space="preserve"> sin analizar las</w:t>
      </w:r>
      <w:r w:rsidR="002F2FE3" w:rsidRPr="00AD7BAC">
        <w:rPr>
          <w:rFonts w:ascii="Verdana" w:hAnsi="Verdana" w:cs="Arial"/>
          <w:sz w:val="24"/>
          <w:szCs w:val="24"/>
        </w:rPr>
        <w:t xml:space="preserve"> demás</w:t>
      </w:r>
      <w:r w:rsidR="006C5695" w:rsidRPr="00AD7BAC">
        <w:rPr>
          <w:rFonts w:ascii="Verdana" w:hAnsi="Verdana" w:cs="Arial"/>
          <w:sz w:val="24"/>
          <w:szCs w:val="24"/>
        </w:rPr>
        <w:t xml:space="preserve"> pruebas que </w:t>
      </w:r>
      <w:r w:rsidR="00422D2E" w:rsidRPr="00AD7BAC">
        <w:rPr>
          <w:rFonts w:ascii="Verdana" w:hAnsi="Verdana" w:cs="Arial"/>
          <w:sz w:val="24"/>
          <w:szCs w:val="24"/>
        </w:rPr>
        <w:t>existen</w:t>
      </w:r>
      <w:r w:rsidR="007F2D56" w:rsidRPr="00AD7BAC">
        <w:rPr>
          <w:rFonts w:ascii="Verdana" w:hAnsi="Verdana" w:cs="Arial"/>
          <w:sz w:val="24"/>
          <w:szCs w:val="24"/>
        </w:rPr>
        <w:t xml:space="preserve"> en el proceso</w:t>
      </w:r>
      <w:r w:rsidR="00EF43E7" w:rsidRPr="00AD7BAC">
        <w:rPr>
          <w:rFonts w:ascii="Verdana" w:hAnsi="Verdana" w:cs="Arial"/>
          <w:sz w:val="24"/>
          <w:szCs w:val="24"/>
        </w:rPr>
        <w:t>.</w:t>
      </w:r>
      <w:r w:rsidR="00422D2E" w:rsidRPr="00AD7BAC">
        <w:rPr>
          <w:rFonts w:ascii="Verdana" w:hAnsi="Verdana" w:cs="Arial"/>
          <w:sz w:val="24"/>
          <w:szCs w:val="24"/>
        </w:rPr>
        <w:t xml:space="preserve"> </w:t>
      </w:r>
    </w:p>
    <w:p w14:paraId="030ACD07" w14:textId="77777777" w:rsidR="00475B57" w:rsidRDefault="00475B57" w:rsidP="00AD7BAC">
      <w:pPr>
        <w:pStyle w:val="Sinespaciado"/>
        <w:jc w:val="both"/>
        <w:rPr>
          <w:rFonts w:ascii="Verdana" w:hAnsi="Verdana" w:cs="Arial"/>
          <w:sz w:val="24"/>
          <w:szCs w:val="24"/>
        </w:rPr>
      </w:pPr>
    </w:p>
    <w:p w14:paraId="506826BC" w14:textId="77777777" w:rsidR="005C6377" w:rsidRPr="00AD7BAC" w:rsidRDefault="00422D2E" w:rsidP="00AD7BAC">
      <w:pPr>
        <w:pStyle w:val="Sinespaciado"/>
        <w:jc w:val="both"/>
        <w:rPr>
          <w:rFonts w:ascii="Verdana" w:hAnsi="Verdana" w:cs="Arial"/>
          <w:sz w:val="24"/>
          <w:szCs w:val="24"/>
        </w:rPr>
      </w:pPr>
      <w:r w:rsidRPr="00AD7BAC">
        <w:rPr>
          <w:rFonts w:ascii="Verdana" w:hAnsi="Verdana" w:cs="Arial"/>
          <w:sz w:val="24"/>
          <w:szCs w:val="24"/>
        </w:rPr>
        <w:t>En efecto, solo tuvo en cuenta que en el acta de libros de contabilidad de 19 de diciembre de 2006 se indicó que el último asiento del libro diario corresponde al mes de noviembre de 2005 y el último asiento del libro mayor y balance corresponde al mes de agosto de 2006. Es decir, se negó a admitir la existencia de registros sistematizados que alimentan los saldos del libro mayor y balance, que fueron reportados por la actora y se ajustan a las normas contables sobre la materia.</w:t>
      </w:r>
    </w:p>
    <w:p w14:paraId="46A2E60C" w14:textId="77777777" w:rsidR="00422D2E" w:rsidRPr="00AD7BAC" w:rsidRDefault="00422D2E" w:rsidP="00AD7BAC">
      <w:pPr>
        <w:pStyle w:val="Sinespaciado"/>
        <w:jc w:val="both"/>
        <w:rPr>
          <w:rFonts w:ascii="Verdana" w:hAnsi="Verdana" w:cs="Arial"/>
          <w:sz w:val="24"/>
          <w:szCs w:val="24"/>
        </w:rPr>
      </w:pPr>
    </w:p>
    <w:p w14:paraId="72602C7A" w14:textId="77777777" w:rsidR="00422D2E" w:rsidRDefault="00422D2E" w:rsidP="00AD7BAC">
      <w:pPr>
        <w:pStyle w:val="Sinespaciado"/>
        <w:jc w:val="both"/>
        <w:rPr>
          <w:rFonts w:ascii="Verdana" w:hAnsi="Verdana" w:cs="Arial"/>
          <w:sz w:val="24"/>
          <w:szCs w:val="24"/>
        </w:rPr>
      </w:pPr>
      <w:r w:rsidRPr="00AD7BAC">
        <w:rPr>
          <w:rFonts w:ascii="Verdana" w:hAnsi="Verdana" w:cs="Arial"/>
          <w:sz w:val="24"/>
          <w:szCs w:val="24"/>
        </w:rPr>
        <w:t xml:space="preserve">Además, sin justificación alguna, no valoró la información suministrada por la actora en medio magnético, a pesar de que el artículo 10 de la Ley 527 de 1999 </w:t>
      </w:r>
      <w:r w:rsidR="00440630" w:rsidRPr="00AD7BAC">
        <w:rPr>
          <w:rFonts w:ascii="Verdana" w:hAnsi="Verdana" w:cs="Arial"/>
          <w:sz w:val="24"/>
          <w:szCs w:val="24"/>
        </w:rPr>
        <w:t>dispone que no puede negarse valor probatorio a esta información. Y tampoco valoró el certificado del revisor fiscal, por falta de la fecha de creación, a pesar de que consta que la información contable estaba replicada en el software de la actora.</w:t>
      </w:r>
    </w:p>
    <w:p w14:paraId="6E974784" w14:textId="77777777" w:rsidR="00475B57" w:rsidRPr="00AD7BAC" w:rsidRDefault="00475B57" w:rsidP="00AD7BAC">
      <w:pPr>
        <w:pStyle w:val="Sinespaciado"/>
        <w:jc w:val="both"/>
        <w:rPr>
          <w:rFonts w:ascii="Verdana" w:hAnsi="Verdana" w:cs="Arial"/>
          <w:sz w:val="24"/>
          <w:szCs w:val="24"/>
        </w:rPr>
      </w:pPr>
    </w:p>
    <w:p w14:paraId="3C9F9541" w14:textId="77777777" w:rsidR="00EF43E7"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L</w:t>
      </w:r>
      <w:r w:rsidR="00EF43E7" w:rsidRPr="00AD7BAC">
        <w:rPr>
          <w:rFonts w:ascii="Verdana" w:hAnsi="Verdana" w:cs="Arial"/>
          <w:sz w:val="24"/>
          <w:szCs w:val="24"/>
        </w:rPr>
        <w:t xml:space="preserve">a carga de la prueba recae </w:t>
      </w:r>
      <w:r w:rsidR="00440630" w:rsidRPr="00AD7BAC">
        <w:rPr>
          <w:rFonts w:ascii="Verdana" w:hAnsi="Verdana" w:cs="Arial"/>
          <w:sz w:val="24"/>
          <w:szCs w:val="24"/>
        </w:rPr>
        <w:t>en</w:t>
      </w:r>
      <w:r w:rsidR="00EF43E7" w:rsidRPr="00AD7BAC">
        <w:rPr>
          <w:rFonts w:ascii="Verdana" w:hAnsi="Verdana" w:cs="Arial"/>
          <w:sz w:val="24"/>
          <w:szCs w:val="24"/>
        </w:rPr>
        <w:t xml:space="preserve"> la parte que se encuentra en mejor</w:t>
      </w:r>
      <w:r w:rsidR="006C5695" w:rsidRPr="00AD7BAC">
        <w:rPr>
          <w:rFonts w:ascii="Verdana" w:hAnsi="Verdana" w:cs="Arial"/>
          <w:sz w:val="24"/>
          <w:szCs w:val="24"/>
        </w:rPr>
        <w:t>es condiciones de suministrarla</w:t>
      </w:r>
      <w:r w:rsidR="00440630" w:rsidRPr="00AD7BAC">
        <w:rPr>
          <w:rFonts w:ascii="Verdana" w:hAnsi="Verdana" w:cs="Arial"/>
          <w:sz w:val="24"/>
          <w:szCs w:val="24"/>
        </w:rPr>
        <w:t>. C</w:t>
      </w:r>
      <w:r w:rsidR="00EF43E7" w:rsidRPr="00AD7BAC">
        <w:rPr>
          <w:rFonts w:ascii="Verdana" w:hAnsi="Verdana" w:cs="Arial"/>
          <w:sz w:val="24"/>
          <w:szCs w:val="24"/>
        </w:rPr>
        <w:t>on fundamento en jurisprudencia de la Corte Constitucional</w:t>
      </w:r>
      <w:r w:rsidR="00EF43E7" w:rsidRPr="00AD7BAC">
        <w:rPr>
          <w:rStyle w:val="Refdenotaalpie"/>
          <w:rFonts w:ascii="Verdana" w:hAnsi="Verdana" w:cs="Arial"/>
          <w:sz w:val="24"/>
          <w:szCs w:val="24"/>
        </w:rPr>
        <w:footnoteReference w:id="9"/>
      </w:r>
      <w:r w:rsidR="006C5695" w:rsidRPr="00AD7BAC">
        <w:rPr>
          <w:rFonts w:ascii="Verdana" w:hAnsi="Verdana" w:cs="Arial"/>
          <w:sz w:val="24"/>
          <w:szCs w:val="24"/>
        </w:rPr>
        <w:t xml:space="preserve">, </w:t>
      </w:r>
      <w:r w:rsidR="00AB5FF7" w:rsidRPr="00AD7BAC">
        <w:rPr>
          <w:rFonts w:ascii="Verdana" w:hAnsi="Verdana" w:cs="Arial"/>
          <w:sz w:val="24"/>
          <w:szCs w:val="24"/>
        </w:rPr>
        <w:t>la entidad demandada no tuvo en cuenta la primacía de la verdad material sobre la verdad formal, porque no garantizó el análisis integral y sistemático de las pruebas del proceso</w:t>
      </w:r>
      <w:r w:rsidR="00BE0BBF" w:rsidRPr="00AD7BAC">
        <w:rPr>
          <w:rFonts w:ascii="Verdana" w:hAnsi="Verdana" w:cs="Arial"/>
          <w:sz w:val="24"/>
          <w:szCs w:val="24"/>
        </w:rPr>
        <w:t xml:space="preserve"> para fundamentar sus actuaciones</w:t>
      </w:r>
      <w:r w:rsidR="00AB5FF7" w:rsidRPr="00AD7BAC">
        <w:rPr>
          <w:rFonts w:ascii="Verdana" w:hAnsi="Verdana" w:cs="Arial"/>
          <w:sz w:val="24"/>
          <w:szCs w:val="24"/>
        </w:rPr>
        <w:t>.</w:t>
      </w:r>
    </w:p>
    <w:p w14:paraId="512DB3A8" w14:textId="77777777" w:rsidR="007F2D56" w:rsidRPr="00AD7BAC" w:rsidRDefault="007F2D56" w:rsidP="00AD7BAC">
      <w:pPr>
        <w:pStyle w:val="Sinespaciado"/>
        <w:jc w:val="both"/>
        <w:rPr>
          <w:rFonts w:ascii="Verdana" w:hAnsi="Verdana" w:cs="Arial"/>
          <w:sz w:val="24"/>
          <w:szCs w:val="24"/>
        </w:rPr>
      </w:pPr>
    </w:p>
    <w:p w14:paraId="61521416" w14:textId="77777777" w:rsidR="007F2D56"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L</w:t>
      </w:r>
      <w:r w:rsidR="00183B81" w:rsidRPr="00AD7BAC">
        <w:rPr>
          <w:rFonts w:ascii="Verdana" w:hAnsi="Verdana" w:cs="Arial"/>
          <w:sz w:val="24"/>
          <w:szCs w:val="24"/>
        </w:rPr>
        <w:t xml:space="preserve">a sanción </w:t>
      </w:r>
      <w:r w:rsidR="006C5695" w:rsidRPr="00AD7BAC">
        <w:rPr>
          <w:rFonts w:ascii="Verdana" w:hAnsi="Verdana" w:cs="Arial"/>
          <w:sz w:val="24"/>
          <w:szCs w:val="24"/>
        </w:rPr>
        <w:t xml:space="preserve">se impuso de plano, porque </w:t>
      </w:r>
      <w:r w:rsidR="00BE0BBF" w:rsidRPr="00AD7BAC">
        <w:rPr>
          <w:rFonts w:ascii="Verdana" w:hAnsi="Verdana" w:cs="Arial"/>
          <w:sz w:val="24"/>
          <w:szCs w:val="24"/>
        </w:rPr>
        <w:t>se sustentó en que la información contable del libro diario no estaba impresa,</w:t>
      </w:r>
      <w:r w:rsidR="006C5695" w:rsidRPr="00AD7BAC">
        <w:rPr>
          <w:rFonts w:ascii="Verdana" w:hAnsi="Verdana" w:cs="Arial"/>
          <w:sz w:val="24"/>
          <w:szCs w:val="24"/>
        </w:rPr>
        <w:t xml:space="preserve"> sin determinar </w:t>
      </w:r>
      <w:r w:rsidR="00BE0BBF" w:rsidRPr="00AD7BAC">
        <w:rPr>
          <w:rFonts w:ascii="Verdana" w:hAnsi="Verdana" w:cs="Arial"/>
          <w:sz w:val="24"/>
          <w:szCs w:val="24"/>
        </w:rPr>
        <w:t xml:space="preserve">si la conducta de la sociedad ameritaba la </w:t>
      </w:r>
      <w:r w:rsidR="006C5695" w:rsidRPr="00AD7BAC">
        <w:rPr>
          <w:rFonts w:ascii="Verdana" w:hAnsi="Verdana" w:cs="Arial"/>
          <w:sz w:val="24"/>
          <w:szCs w:val="24"/>
        </w:rPr>
        <w:t xml:space="preserve">decisión adoptada y sin precisar la </w:t>
      </w:r>
      <w:r w:rsidR="00BE0BBF" w:rsidRPr="00AD7BAC">
        <w:rPr>
          <w:rFonts w:ascii="Verdana" w:hAnsi="Verdana" w:cs="Arial"/>
          <w:sz w:val="24"/>
          <w:szCs w:val="24"/>
        </w:rPr>
        <w:t>p</w:t>
      </w:r>
      <w:r w:rsidR="006C5695" w:rsidRPr="00AD7BAC">
        <w:rPr>
          <w:rFonts w:ascii="Verdana" w:hAnsi="Verdana" w:cs="Arial"/>
          <w:sz w:val="24"/>
          <w:szCs w:val="24"/>
        </w:rPr>
        <w:t>roporcionalidad y razonabilidad de la misma</w:t>
      </w:r>
      <w:r w:rsidR="00BE0BBF" w:rsidRPr="00AD7BAC">
        <w:rPr>
          <w:rFonts w:ascii="Verdana" w:hAnsi="Verdana" w:cs="Arial"/>
          <w:sz w:val="24"/>
          <w:szCs w:val="24"/>
        </w:rPr>
        <w:t>.</w:t>
      </w:r>
    </w:p>
    <w:p w14:paraId="24D98AF4" w14:textId="77777777" w:rsidR="00BE0BBF" w:rsidRPr="00AD7BAC" w:rsidRDefault="00BE0BBF" w:rsidP="00AD7BAC">
      <w:pPr>
        <w:pStyle w:val="Sinespaciado"/>
        <w:jc w:val="both"/>
        <w:rPr>
          <w:rFonts w:ascii="Verdana" w:hAnsi="Verdana" w:cs="Arial"/>
          <w:sz w:val="24"/>
          <w:szCs w:val="24"/>
        </w:rPr>
      </w:pPr>
    </w:p>
    <w:p w14:paraId="48B468E3" w14:textId="77777777" w:rsidR="00BE0BBF"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L</w:t>
      </w:r>
      <w:r w:rsidR="00BE0BBF" w:rsidRPr="00AD7BAC">
        <w:rPr>
          <w:rFonts w:ascii="Verdana" w:hAnsi="Verdana" w:cs="Arial"/>
          <w:sz w:val="24"/>
          <w:szCs w:val="24"/>
        </w:rPr>
        <w:t>a entidad demandada supuso la responsabilidad de la sociedad, porque no tenía impresos los saldos de</w:t>
      </w:r>
      <w:r w:rsidR="007359DD" w:rsidRPr="00AD7BAC">
        <w:rPr>
          <w:rFonts w:ascii="Verdana" w:hAnsi="Verdana" w:cs="Arial"/>
          <w:sz w:val="24"/>
          <w:szCs w:val="24"/>
        </w:rPr>
        <w:t xml:space="preserve"> los libros contables</w:t>
      </w:r>
      <w:r w:rsidR="00BE0BBF" w:rsidRPr="00AD7BAC">
        <w:rPr>
          <w:rFonts w:ascii="Verdana" w:hAnsi="Verdana" w:cs="Arial"/>
          <w:sz w:val="24"/>
          <w:szCs w:val="24"/>
        </w:rPr>
        <w:t>, a pesar de que estaba al día con los registros en el software de la compañ</w:t>
      </w:r>
      <w:r w:rsidR="000717D6" w:rsidRPr="00AD7BAC">
        <w:rPr>
          <w:rFonts w:ascii="Verdana" w:hAnsi="Verdana" w:cs="Arial"/>
          <w:sz w:val="24"/>
          <w:szCs w:val="24"/>
        </w:rPr>
        <w:t>ía, lo cual viola el principio de buena fe y el debido proceso.</w:t>
      </w:r>
    </w:p>
    <w:p w14:paraId="4C28B9C9" w14:textId="77777777" w:rsidR="00BE0BBF" w:rsidRPr="00AD7BAC" w:rsidRDefault="00BE0BBF" w:rsidP="00AD7BAC">
      <w:pPr>
        <w:pStyle w:val="Sinespaciado"/>
        <w:jc w:val="both"/>
        <w:rPr>
          <w:rFonts w:ascii="Verdana" w:hAnsi="Verdana" w:cs="Arial"/>
          <w:sz w:val="24"/>
          <w:szCs w:val="24"/>
        </w:rPr>
      </w:pPr>
    </w:p>
    <w:p w14:paraId="516C2E62" w14:textId="77777777" w:rsidR="00BE0BBF"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E</w:t>
      </w:r>
      <w:r w:rsidR="000717D6" w:rsidRPr="00AD7BAC">
        <w:rPr>
          <w:rFonts w:ascii="Verdana" w:hAnsi="Verdana" w:cs="Arial"/>
          <w:sz w:val="24"/>
          <w:szCs w:val="24"/>
        </w:rPr>
        <w:t xml:space="preserve">n materia sancionatoria se debe analizar </w:t>
      </w:r>
      <w:r w:rsidR="00AB1EC4" w:rsidRPr="00AD7BAC">
        <w:rPr>
          <w:rFonts w:ascii="Verdana" w:hAnsi="Verdana" w:cs="Arial"/>
          <w:sz w:val="24"/>
          <w:szCs w:val="24"/>
        </w:rPr>
        <w:t xml:space="preserve">todo el material recaudado en </w:t>
      </w:r>
      <w:r w:rsidR="000717D6" w:rsidRPr="00AD7BAC">
        <w:rPr>
          <w:rFonts w:ascii="Verdana" w:hAnsi="Verdana" w:cs="Arial"/>
          <w:sz w:val="24"/>
          <w:szCs w:val="24"/>
        </w:rPr>
        <w:t>las diligencias administrativas</w:t>
      </w:r>
      <w:r w:rsidR="00AB1EC4" w:rsidRPr="00AD7BAC">
        <w:rPr>
          <w:rFonts w:ascii="Verdana" w:hAnsi="Verdana" w:cs="Arial"/>
          <w:sz w:val="24"/>
          <w:szCs w:val="24"/>
        </w:rPr>
        <w:t xml:space="preserve"> realizadas</w:t>
      </w:r>
      <w:r w:rsidR="000717D6" w:rsidRPr="00AD7BAC">
        <w:rPr>
          <w:rFonts w:ascii="Verdana" w:hAnsi="Verdana" w:cs="Arial"/>
          <w:sz w:val="24"/>
          <w:szCs w:val="24"/>
        </w:rPr>
        <w:t xml:space="preserve">, </w:t>
      </w:r>
      <w:r w:rsidR="00AB1EC4" w:rsidRPr="00AD7BAC">
        <w:rPr>
          <w:rFonts w:ascii="Verdana" w:hAnsi="Verdana" w:cs="Arial"/>
          <w:sz w:val="24"/>
          <w:szCs w:val="24"/>
        </w:rPr>
        <w:t xml:space="preserve">y </w:t>
      </w:r>
      <w:r w:rsidR="000717D6" w:rsidRPr="00AD7BAC">
        <w:rPr>
          <w:rFonts w:ascii="Verdana" w:hAnsi="Verdana" w:cs="Arial"/>
          <w:sz w:val="24"/>
          <w:szCs w:val="24"/>
        </w:rPr>
        <w:t xml:space="preserve">se deben tener en cuenta las circunstancias </w:t>
      </w:r>
      <w:r w:rsidR="004F68D1" w:rsidRPr="00AD7BAC">
        <w:rPr>
          <w:rFonts w:ascii="Verdana" w:hAnsi="Verdana" w:cs="Arial"/>
          <w:sz w:val="24"/>
          <w:szCs w:val="24"/>
        </w:rPr>
        <w:t xml:space="preserve">que exoneran </w:t>
      </w:r>
      <w:r w:rsidR="00AB1EC4" w:rsidRPr="00AD7BAC">
        <w:rPr>
          <w:rFonts w:ascii="Verdana" w:hAnsi="Verdana" w:cs="Arial"/>
          <w:sz w:val="24"/>
          <w:szCs w:val="24"/>
        </w:rPr>
        <w:t xml:space="preserve">la </w:t>
      </w:r>
      <w:r w:rsidR="000717D6" w:rsidRPr="00AD7BAC">
        <w:rPr>
          <w:rFonts w:ascii="Verdana" w:hAnsi="Verdana" w:cs="Arial"/>
          <w:sz w:val="24"/>
          <w:szCs w:val="24"/>
        </w:rPr>
        <w:t>responsabilidad del investigado, lo cual fue desatendido por la</w:t>
      </w:r>
      <w:r w:rsidR="00AB1EC4" w:rsidRPr="00AD7BAC">
        <w:rPr>
          <w:rFonts w:ascii="Verdana" w:hAnsi="Verdana" w:cs="Arial"/>
          <w:sz w:val="24"/>
          <w:szCs w:val="24"/>
        </w:rPr>
        <w:t xml:space="preserve"> Administración.</w:t>
      </w:r>
    </w:p>
    <w:p w14:paraId="3E3C41B0" w14:textId="77777777" w:rsidR="008F4566" w:rsidRPr="00AD7BAC" w:rsidRDefault="008F4566" w:rsidP="00AD7BAC">
      <w:pPr>
        <w:pStyle w:val="Sinespaciado"/>
        <w:jc w:val="both"/>
        <w:rPr>
          <w:rFonts w:ascii="Verdana" w:hAnsi="Verdana" w:cs="Arial"/>
          <w:sz w:val="24"/>
          <w:szCs w:val="24"/>
        </w:rPr>
      </w:pPr>
    </w:p>
    <w:p w14:paraId="28B0DFD8" w14:textId="77777777" w:rsidR="008F4566"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L</w:t>
      </w:r>
      <w:r w:rsidR="008F4566" w:rsidRPr="00AD7BAC">
        <w:rPr>
          <w:rFonts w:ascii="Verdana" w:hAnsi="Verdana" w:cs="Arial"/>
          <w:sz w:val="24"/>
          <w:szCs w:val="24"/>
        </w:rPr>
        <w:t>a</w:t>
      </w:r>
      <w:r w:rsidR="00AB1EC4" w:rsidRPr="00AD7BAC">
        <w:rPr>
          <w:rFonts w:ascii="Verdana" w:hAnsi="Verdana" w:cs="Arial"/>
          <w:sz w:val="24"/>
          <w:szCs w:val="24"/>
        </w:rPr>
        <w:t xml:space="preserve"> entidad demandada</w:t>
      </w:r>
      <w:r w:rsidR="008F4566" w:rsidRPr="00AD7BAC">
        <w:rPr>
          <w:rFonts w:ascii="Verdana" w:hAnsi="Verdana" w:cs="Arial"/>
          <w:sz w:val="24"/>
          <w:szCs w:val="24"/>
        </w:rPr>
        <w:t xml:space="preserve"> transgredió el artículo 34 del Código Contencioso Administrativo,</w:t>
      </w:r>
      <w:r w:rsidR="00AB1EC4" w:rsidRPr="00AD7BAC">
        <w:rPr>
          <w:rFonts w:ascii="Verdana" w:hAnsi="Verdana" w:cs="Arial"/>
          <w:sz w:val="24"/>
          <w:szCs w:val="24"/>
        </w:rPr>
        <w:t xml:space="preserve"> </w:t>
      </w:r>
      <w:r w:rsidR="00440630" w:rsidRPr="00AD7BAC">
        <w:rPr>
          <w:rFonts w:ascii="Verdana" w:hAnsi="Verdana" w:cs="Arial"/>
          <w:sz w:val="24"/>
          <w:szCs w:val="24"/>
        </w:rPr>
        <w:t xml:space="preserve">que </w:t>
      </w:r>
      <w:r w:rsidR="008F4566" w:rsidRPr="00AD7BAC">
        <w:rPr>
          <w:rFonts w:ascii="Verdana" w:hAnsi="Verdana" w:cs="Arial"/>
          <w:sz w:val="24"/>
          <w:szCs w:val="24"/>
        </w:rPr>
        <w:t>permite pedir y decretar pruebas y allegar informaciones sin requisitos ni términos especiales.</w:t>
      </w:r>
    </w:p>
    <w:p w14:paraId="24883252" w14:textId="77777777" w:rsidR="007F2D56" w:rsidRPr="00AD7BAC" w:rsidRDefault="007F2D56" w:rsidP="00AD7BAC">
      <w:pPr>
        <w:pStyle w:val="Sinespaciado"/>
        <w:jc w:val="both"/>
        <w:rPr>
          <w:rFonts w:ascii="Verdana" w:hAnsi="Verdana" w:cs="Arial"/>
          <w:sz w:val="24"/>
          <w:szCs w:val="24"/>
        </w:rPr>
      </w:pPr>
    </w:p>
    <w:p w14:paraId="17FF26E5" w14:textId="77777777" w:rsidR="00440630" w:rsidRDefault="005C6377" w:rsidP="00AD7BAC">
      <w:pPr>
        <w:pStyle w:val="Sinespaciado"/>
        <w:jc w:val="both"/>
        <w:rPr>
          <w:rFonts w:ascii="Verdana" w:hAnsi="Verdana" w:cs="Arial"/>
          <w:sz w:val="24"/>
          <w:szCs w:val="24"/>
        </w:rPr>
      </w:pPr>
      <w:r w:rsidRPr="00AD7BAC">
        <w:rPr>
          <w:rFonts w:ascii="Verdana" w:hAnsi="Verdana" w:cs="Arial"/>
          <w:sz w:val="24"/>
          <w:szCs w:val="24"/>
        </w:rPr>
        <w:t>Solicitó la suspensión provisional de los a</w:t>
      </w:r>
      <w:r w:rsidR="00AB1EC4" w:rsidRPr="00AD7BAC">
        <w:rPr>
          <w:rFonts w:ascii="Verdana" w:hAnsi="Verdana" w:cs="Arial"/>
          <w:sz w:val="24"/>
          <w:szCs w:val="24"/>
        </w:rPr>
        <w:t xml:space="preserve">ctos administrativos demandados porque, </w:t>
      </w:r>
      <w:r w:rsidRPr="00AD7BAC">
        <w:rPr>
          <w:rFonts w:ascii="Verdana" w:hAnsi="Verdana" w:cs="Arial"/>
          <w:sz w:val="24"/>
          <w:szCs w:val="24"/>
        </w:rPr>
        <w:t>a su juicio</w:t>
      </w:r>
      <w:r w:rsidR="004F68D1" w:rsidRPr="00AD7BAC">
        <w:rPr>
          <w:rFonts w:ascii="Verdana" w:hAnsi="Verdana" w:cs="Arial"/>
          <w:sz w:val="24"/>
          <w:szCs w:val="24"/>
        </w:rPr>
        <w:t>,</w:t>
      </w:r>
      <w:r w:rsidRPr="00AD7BAC">
        <w:rPr>
          <w:rFonts w:ascii="Verdana" w:hAnsi="Verdana" w:cs="Arial"/>
          <w:sz w:val="24"/>
          <w:szCs w:val="24"/>
        </w:rPr>
        <w:t xml:space="preserve"> vulneraron el artículo 29 de la Constitución Política.</w:t>
      </w:r>
    </w:p>
    <w:p w14:paraId="3283CE06" w14:textId="77777777" w:rsidR="00E74196" w:rsidRDefault="00E74196" w:rsidP="00E74196">
      <w:pPr>
        <w:pStyle w:val="Sinespaciado"/>
        <w:jc w:val="both"/>
        <w:rPr>
          <w:rFonts w:ascii="Verdana" w:hAnsi="Verdana" w:cs="Arial"/>
          <w:sz w:val="24"/>
          <w:szCs w:val="24"/>
        </w:rPr>
      </w:pPr>
    </w:p>
    <w:p w14:paraId="058383D1" w14:textId="77777777" w:rsidR="00245BE3" w:rsidRDefault="00245BE3" w:rsidP="00AD7BAC">
      <w:pPr>
        <w:pStyle w:val="Sinespaciado"/>
        <w:jc w:val="center"/>
        <w:rPr>
          <w:rFonts w:ascii="Verdana" w:hAnsi="Verdana"/>
          <w:b/>
          <w:sz w:val="24"/>
          <w:szCs w:val="24"/>
        </w:rPr>
      </w:pPr>
    </w:p>
    <w:p w14:paraId="21648EEB" w14:textId="77777777" w:rsidR="006F0FD4" w:rsidRPr="00AD7BAC" w:rsidRDefault="006F0FD4" w:rsidP="00AD7BAC">
      <w:pPr>
        <w:pStyle w:val="Sinespaciado"/>
        <w:jc w:val="center"/>
        <w:rPr>
          <w:rFonts w:ascii="Verdana" w:hAnsi="Verdana"/>
          <w:b/>
          <w:sz w:val="24"/>
          <w:szCs w:val="24"/>
        </w:rPr>
      </w:pPr>
      <w:r w:rsidRPr="00AD7BAC">
        <w:rPr>
          <w:rFonts w:ascii="Verdana" w:hAnsi="Verdana"/>
          <w:b/>
          <w:sz w:val="24"/>
          <w:szCs w:val="24"/>
        </w:rPr>
        <w:t>CONTESTACIÓN DE LA DEMANDA</w:t>
      </w:r>
    </w:p>
    <w:p w14:paraId="29CB845F" w14:textId="77777777" w:rsidR="00DD0582" w:rsidRPr="00AD7BAC" w:rsidRDefault="00DD0582" w:rsidP="00AD7BAC">
      <w:pPr>
        <w:pStyle w:val="Sinespaciado"/>
        <w:jc w:val="both"/>
        <w:rPr>
          <w:rFonts w:ascii="Verdana" w:hAnsi="Verdana" w:cs="Arial"/>
          <w:sz w:val="24"/>
          <w:szCs w:val="24"/>
        </w:rPr>
      </w:pPr>
    </w:p>
    <w:p w14:paraId="7FA1F06C" w14:textId="77777777" w:rsidR="006F0FD4" w:rsidRPr="00AD7BAC" w:rsidRDefault="00440630" w:rsidP="00AD7BAC">
      <w:pPr>
        <w:ind w:right="-79"/>
        <w:rPr>
          <w:rFonts w:ascii="Verdana" w:hAnsi="Verdana"/>
          <w:sz w:val="24"/>
        </w:rPr>
      </w:pPr>
      <w:r w:rsidRPr="00AD7BAC">
        <w:rPr>
          <w:rFonts w:ascii="Verdana" w:hAnsi="Verdana"/>
          <w:sz w:val="24"/>
        </w:rPr>
        <w:t>El demandado</w:t>
      </w:r>
      <w:r w:rsidR="008F4566" w:rsidRPr="00AD7BAC">
        <w:rPr>
          <w:rFonts w:ascii="Verdana" w:hAnsi="Verdana"/>
          <w:sz w:val="24"/>
        </w:rPr>
        <w:t xml:space="preserve"> </w:t>
      </w:r>
      <w:r w:rsidR="006F0FD4" w:rsidRPr="00AD7BAC">
        <w:rPr>
          <w:rFonts w:ascii="Verdana" w:hAnsi="Verdana"/>
          <w:sz w:val="24"/>
        </w:rPr>
        <w:t>solicitó desestimar las pretensiones de la demanda, con fundamento en lo siguiente:</w:t>
      </w:r>
    </w:p>
    <w:p w14:paraId="02915D1E" w14:textId="77777777" w:rsidR="008F4566" w:rsidRPr="00AD7BAC" w:rsidRDefault="008F4566" w:rsidP="00AD7BAC">
      <w:pPr>
        <w:pStyle w:val="Sinespaciado"/>
        <w:jc w:val="both"/>
        <w:rPr>
          <w:rFonts w:ascii="Verdana" w:hAnsi="Verdana" w:cs="Arial"/>
          <w:sz w:val="24"/>
          <w:szCs w:val="24"/>
        </w:rPr>
      </w:pPr>
    </w:p>
    <w:p w14:paraId="1DAE015F" w14:textId="77777777" w:rsidR="0059579F" w:rsidRPr="00AD7BAC" w:rsidRDefault="0059579F" w:rsidP="00AD7BAC">
      <w:pPr>
        <w:pStyle w:val="Sinespaciado"/>
        <w:jc w:val="both"/>
        <w:rPr>
          <w:rFonts w:ascii="Verdana" w:hAnsi="Verdana" w:cs="Arial"/>
          <w:sz w:val="24"/>
          <w:szCs w:val="24"/>
        </w:rPr>
      </w:pPr>
      <w:r w:rsidRPr="00AD7BAC">
        <w:rPr>
          <w:rFonts w:ascii="Verdana" w:hAnsi="Verdana" w:cs="Arial"/>
          <w:sz w:val="24"/>
          <w:szCs w:val="24"/>
        </w:rPr>
        <w:t>Formuló la excepción de caducidad de la acción</w:t>
      </w:r>
      <w:r w:rsidR="00AB1EC4" w:rsidRPr="00AD7BAC">
        <w:rPr>
          <w:rFonts w:ascii="Verdana" w:hAnsi="Verdana" w:cs="Arial"/>
          <w:sz w:val="24"/>
          <w:szCs w:val="24"/>
        </w:rPr>
        <w:t>,</w:t>
      </w:r>
      <w:r w:rsidRPr="00AD7BAC">
        <w:rPr>
          <w:rFonts w:ascii="Verdana" w:hAnsi="Verdana" w:cs="Arial"/>
          <w:sz w:val="24"/>
          <w:szCs w:val="24"/>
        </w:rPr>
        <w:t xml:space="preserve"> porque</w:t>
      </w:r>
      <w:r w:rsidR="00AB1EC4" w:rsidRPr="00AD7BAC">
        <w:rPr>
          <w:rFonts w:ascii="Verdana" w:hAnsi="Verdana" w:cs="Arial"/>
          <w:sz w:val="24"/>
          <w:szCs w:val="24"/>
        </w:rPr>
        <w:t xml:space="preserve"> </w:t>
      </w:r>
      <w:r w:rsidRPr="00AD7BAC">
        <w:rPr>
          <w:rFonts w:ascii="Verdana" w:hAnsi="Verdana" w:cs="Arial"/>
          <w:sz w:val="24"/>
          <w:szCs w:val="24"/>
        </w:rPr>
        <w:t xml:space="preserve">los asuntos </w:t>
      </w:r>
      <w:r w:rsidR="00AB1EC4" w:rsidRPr="00AD7BAC">
        <w:rPr>
          <w:rFonts w:ascii="Verdana" w:hAnsi="Verdana" w:cs="Arial"/>
          <w:sz w:val="24"/>
          <w:szCs w:val="24"/>
        </w:rPr>
        <w:t xml:space="preserve">tributarios </w:t>
      </w:r>
      <w:r w:rsidRPr="00AD7BAC">
        <w:rPr>
          <w:rFonts w:ascii="Verdana" w:hAnsi="Verdana" w:cs="Arial"/>
          <w:sz w:val="24"/>
          <w:szCs w:val="24"/>
        </w:rPr>
        <w:t>no son conciliables</w:t>
      </w:r>
      <w:r w:rsidR="004F68D1" w:rsidRPr="00AD7BAC">
        <w:rPr>
          <w:rFonts w:ascii="Verdana" w:hAnsi="Verdana" w:cs="Arial"/>
          <w:sz w:val="24"/>
          <w:szCs w:val="24"/>
        </w:rPr>
        <w:t>,</w:t>
      </w:r>
      <w:r w:rsidR="00AB1EC4" w:rsidRPr="00AD7BAC">
        <w:rPr>
          <w:rFonts w:ascii="Verdana" w:hAnsi="Verdana" w:cs="Arial"/>
          <w:sz w:val="24"/>
          <w:szCs w:val="24"/>
        </w:rPr>
        <w:t xml:space="preserve"> y</w:t>
      </w:r>
      <w:r w:rsidR="004F68D1" w:rsidRPr="00AD7BAC">
        <w:rPr>
          <w:rFonts w:ascii="Verdana" w:hAnsi="Verdana" w:cs="Arial"/>
          <w:sz w:val="24"/>
          <w:szCs w:val="24"/>
        </w:rPr>
        <w:t xml:space="preserve"> como</w:t>
      </w:r>
      <w:r w:rsidR="00987356" w:rsidRPr="00AD7BAC">
        <w:rPr>
          <w:rFonts w:ascii="Verdana" w:hAnsi="Verdana" w:cs="Arial"/>
          <w:sz w:val="24"/>
          <w:szCs w:val="24"/>
        </w:rPr>
        <w:t xml:space="preserve"> </w:t>
      </w:r>
      <w:r w:rsidRPr="00AD7BAC">
        <w:rPr>
          <w:rFonts w:ascii="Verdana" w:hAnsi="Verdana" w:cs="Arial"/>
          <w:sz w:val="24"/>
          <w:szCs w:val="24"/>
        </w:rPr>
        <w:t>la solicitud de conciliación</w:t>
      </w:r>
      <w:r w:rsidR="001A09D9" w:rsidRPr="00AD7BAC">
        <w:rPr>
          <w:rFonts w:ascii="Verdana" w:hAnsi="Verdana" w:cs="Arial"/>
          <w:sz w:val="24"/>
          <w:szCs w:val="24"/>
        </w:rPr>
        <w:t xml:space="preserve"> que se presentó </w:t>
      </w:r>
      <w:r w:rsidRPr="00AD7BAC">
        <w:rPr>
          <w:rFonts w:ascii="Verdana" w:hAnsi="Verdana" w:cs="Arial"/>
          <w:sz w:val="24"/>
          <w:szCs w:val="24"/>
        </w:rPr>
        <w:t xml:space="preserve">ante </w:t>
      </w:r>
      <w:r w:rsidR="00AB1EC4" w:rsidRPr="00AD7BAC">
        <w:rPr>
          <w:rFonts w:ascii="Verdana" w:hAnsi="Verdana" w:cs="Arial"/>
          <w:sz w:val="24"/>
          <w:szCs w:val="24"/>
        </w:rPr>
        <w:t>el Ministerio Público no es</w:t>
      </w:r>
      <w:r w:rsidR="00376BB2" w:rsidRPr="00AD7BAC">
        <w:rPr>
          <w:rFonts w:ascii="Verdana" w:hAnsi="Verdana" w:cs="Arial"/>
          <w:sz w:val="24"/>
          <w:szCs w:val="24"/>
        </w:rPr>
        <w:t xml:space="preserve"> requisito para </w:t>
      </w:r>
      <w:r w:rsidR="001A09D9" w:rsidRPr="00AD7BAC">
        <w:rPr>
          <w:rFonts w:ascii="Verdana" w:hAnsi="Verdana" w:cs="Arial"/>
          <w:sz w:val="24"/>
          <w:szCs w:val="24"/>
        </w:rPr>
        <w:t xml:space="preserve">interponer la acción de nulidad y restablecimiento del derecho, el </w:t>
      </w:r>
      <w:r w:rsidRPr="00AD7BAC">
        <w:rPr>
          <w:rFonts w:ascii="Verdana" w:hAnsi="Verdana" w:cs="Arial"/>
          <w:sz w:val="24"/>
          <w:szCs w:val="24"/>
        </w:rPr>
        <w:t>término para presentar la demanda</w:t>
      </w:r>
      <w:r w:rsidR="001A09D9" w:rsidRPr="00AD7BAC">
        <w:rPr>
          <w:rFonts w:ascii="Verdana" w:hAnsi="Verdana" w:cs="Arial"/>
          <w:sz w:val="24"/>
          <w:szCs w:val="24"/>
        </w:rPr>
        <w:t xml:space="preserve"> no se suspendió</w:t>
      </w:r>
      <w:r w:rsidRPr="00AD7BAC">
        <w:rPr>
          <w:rFonts w:ascii="Verdana" w:hAnsi="Verdana" w:cs="Arial"/>
          <w:sz w:val="24"/>
          <w:szCs w:val="24"/>
        </w:rPr>
        <w:t>.</w:t>
      </w:r>
    </w:p>
    <w:p w14:paraId="37775934" w14:textId="77777777" w:rsidR="0059579F" w:rsidRPr="00AD7BAC" w:rsidRDefault="0059579F" w:rsidP="00AD7BAC">
      <w:pPr>
        <w:pStyle w:val="Sinespaciado"/>
        <w:jc w:val="both"/>
        <w:rPr>
          <w:rFonts w:ascii="Verdana" w:hAnsi="Verdana" w:cs="Arial"/>
          <w:sz w:val="24"/>
          <w:szCs w:val="24"/>
        </w:rPr>
      </w:pPr>
    </w:p>
    <w:p w14:paraId="78A5F980" w14:textId="77777777" w:rsidR="001A09D9"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E</w:t>
      </w:r>
      <w:r w:rsidR="00376BB2" w:rsidRPr="00AD7BAC">
        <w:rPr>
          <w:rFonts w:ascii="Verdana" w:hAnsi="Verdana" w:cs="Arial"/>
          <w:sz w:val="24"/>
          <w:szCs w:val="24"/>
        </w:rPr>
        <w:t>l 19 de febrero de 2009</w:t>
      </w:r>
      <w:r w:rsidR="00440630" w:rsidRPr="00AD7BAC">
        <w:rPr>
          <w:rFonts w:ascii="Verdana" w:hAnsi="Verdana" w:cs="Arial"/>
          <w:sz w:val="24"/>
          <w:szCs w:val="24"/>
        </w:rPr>
        <w:t>,</w:t>
      </w:r>
      <w:r w:rsidR="00376BB2" w:rsidRPr="00AD7BAC">
        <w:rPr>
          <w:rFonts w:ascii="Verdana" w:hAnsi="Verdana" w:cs="Arial"/>
          <w:sz w:val="24"/>
          <w:szCs w:val="24"/>
        </w:rPr>
        <w:t xml:space="preserve"> se notificó la resolución que resolvió el recurso de reconsideración, </w:t>
      </w:r>
      <w:r w:rsidR="00475B57">
        <w:rPr>
          <w:rFonts w:ascii="Verdana" w:hAnsi="Verdana" w:cs="Arial"/>
          <w:sz w:val="24"/>
          <w:szCs w:val="24"/>
        </w:rPr>
        <w:t>por lo</w:t>
      </w:r>
      <w:r w:rsidR="00440630" w:rsidRPr="00AD7BAC">
        <w:rPr>
          <w:rFonts w:ascii="Verdana" w:hAnsi="Verdana" w:cs="Arial"/>
          <w:sz w:val="24"/>
          <w:szCs w:val="24"/>
        </w:rPr>
        <w:t xml:space="preserve"> que</w:t>
      </w:r>
      <w:r w:rsidR="001A09D9" w:rsidRPr="00AD7BAC">
        <w:rPr>
          <w:rFonts w:ascii="Verdana" w:hAnsi="Verdana" w:cs="Arial"/>
          <w:sz w:val="24"/>
          <w:szCs w:val="24"/>
        </w:rPr>
        <w:t xml:space="preserve"> el término para </w:t>
      </w:r>
      <w:r w:rsidR="00440630" w:rsidRPr="00AD7BAC">
        <w:rPr>
          <w:rFonts w:ascii="Verdana" w:hAnsi="Verdana" w:cs="Arial"/>
          <w:sz w:val="24"/>
          <w:szCs w:val="24"/>
        </w:rPr>
        <w:t>presentar</w:t>
      </w:r>
      <w:r w:rsidR="001A09D9" w:rsidRPr="00AD7BAC">
        <w:rPr>
          <w:rFonts w:ascii="Verdana" w:hAnsi="Verdana" w:cs="Arial"/>
          <w:sz w:val="24"/>
          <w:szCs w:val="24"/>
        </w:rPr>
        <w:t xml:space="preserve"> la demanda venció </w:t>
      </w:r>
      <w:r w:rsidR="00376BB2" w:rsidRPr="00AD7BAC">
        <w:rPr>
          <w:rFonts w:ascii="Verdana" w:hAnsi="Verdana" w:cs="Arial"/>
          <w:sz w:val="24"/>
          <w:szCs w:val="24"/>
        </w:rPr>
        <w:t xml:space="preserve">el 19 de junio </w:t>
      </w:r>
      <w:r w:rsidR="0049239F" w:rsidRPr="00AD7BAC">
        <w:rPr>
          <w:rFonts w:ascii="Verdana" w:hAnsi="Verdana" w:cs="Arial"/>
          <w:sz w:val="24"/>
          <w:szCs w:val="24"/>
        </w:rPr>
        <w:t>siguiente</w:t>
      </w:r>
      <w:r w:rsidR="001A09D9" w:rsidRPr="00AD7BAC">
        <w:rPr>
          <w:rFonts w:ascii="Verdana" w:hAnsi="Verdana" w:cs="Arial"/>
          <w:sz w:val="24"/>
          <w:szCs w:val="24"/>
        </w:rPr>
        <w:t xml:space="preserve">, lo que hace extemporánea la interpuesta por la actora </w:t>
      </w:r>
      <w:r w:rsidR="00440630" w:rsidRPr="00AD7BAC">
        <w:rPr>
          <w:rFonts w:ascii="Verdana" w:hAnsi="Verdana" w:cs="Arial"/>
          <w:sz w:val="24"/>
          <w:szCs w:val="24"/>
        </w:rPr>
        <w:t xml:space="preserve">el 28 de </w:t>
      </w:r>
      <w:r w:rsidR="00376BB2" w:rsidRPr="00AD7BAC">
        <w:rPr>
          <w:rFonts w:ascii="Verdana" w:hAnsi="Verdana" w:cs="Arial"/>
          <w:sz w:val="24"/>
          <w:szCs w:val="24"/>
        </w:rPr>
        <w:t>agosto de 2009</w:t>
      </w:r>
      <w:r w:rsidR="001A09D9" w:rsidRPr="00AD7BAC">
        <w:rPr>
          <w:rFonts w:ascii="Verdana" w:hAnsi="Verdana" w:cs="Arial"/>
          <w:sz w:val="24"/>
          <w:szCs w:val="24"/>
        </w:rPr>
        <w:t>.</w:t>
      </w:r>
    </w:p>
    <w:p w14:paraId="1261ACFF" w14:textId="77777777" w:rsidR="001A09D9" w:rsidRPr="00AD7BAC" w:rsidRDefault="001A09D9" w:rsidP="00AD7BAC">
      <w:pPr>
        <w:pStyle w:val="Sinespaciado"/>
        <w:jc w:val="both"/>
        <w:rPr>
          <w:rFonts w:ascii="Verdana" w:hAnsi="Verdana" w:cs="Arial"/>
          <w:sz w:val="24"/>
          <w:szCs w:val="24"/>
        </w:rPr>
      </w:pPr>
    </w:p>
    <w:p w14:paraId="4836721A" w14:textId="77777777" w:rsidR="00A6742D" w:rsidRPr="00AD7BAC" w:rsidRDefault="00A6742D" w:rsidP="00AD7BAC">
      <w:pPr>
        <w:pStyle w:val="Sinespaciado"/>
        <w:jc w:val="both"/>
        <w:rPr>
          <w:rFonts w:ascii="Verdana" w:hAnsi="Verdana" w:cs="Arial"/>
          <w:sz w:val="24"/>
          <w:szCs w:val="24"/>
        </w:rPr>
      </w:pPr>
      <w:r w:rsidRPr="00AD7BAC">
        <w:rPr>
          <w:rFonts w:ascii="Verdana" w:hAnsi="Verdana" w:cs="Arial"/>
          <w:sz w:val="24"/>
          <w:szCs w:val="24"/>
        </w:rPr>
        <w:t>Aseguró que</w:t>
      </w:r>
      <w:r w:rsidR="006D4B15" w:rsidRPr="00AD7BAC">
        <w:rPr>
          <w:rFonts w:ascii="Verdana" w:hAnsi="Verdana" w:cs="Arial"/>
          <w:sz w:val="24"/>
          <w:szCs w:val="24"/>
        </w:rPr>
        <w:t xml:space="preserve">: i) en el proceso </w:t>
      </w:r>
      <w:r w:rsidRPr="00AD7BAC">
        <w:rPr>
          <w:rFonts w:ascii="Verdana" w:hAnsi="Verdana" w:cs="Arial"/>
          <w:sz w:val="24"/>
          <w:szCs w:val="24"/>
        </w:rPr>
        <w:t xml:space="preserve">no </w:t>
      </w:r>
      <w:r w:rsidR="00440630" w:rsidRPr="00AD7BAC">
        <w:rPr>
          <w:rFonts w:ascii="Verdana" w:hAnsi="Verdana" w:cs="Arial"/>
          <w:sz w:val="24"/>
          <w:szCs w:val="24"/>
        </w:rPr>
        <w:t>existen</w:t>
      </w:r>
      <w:r w:rsidR="006D4B15" w:rsidRPr="00AD7BAC">
        <w:rPr>
          <w:rFonts w:ascii="Verdana" w:hAnsi="Verdana" w:cs="Arial"/>
          <w:sz w:val="24"/>
          <w:szCs w:val="24"/>
        </w:rPr>
        <w:t xml:space="preserve"> pruebas de que</w:t>
      </w:r>
      <w:r w:rsidRPr="00AD7BAC">
        <w:rPr>
          <w:rFonts w:ascii="Verdana" w:hAnsi="Verdana" w:cs="Arial"/>
          <w:sz w:val="24"/>
          <w:szCs w:val="24"/>
        </w:rPr>
        <w:t xml:space="preserve"> </w:t>
      </w:r>
      <w:r w:rsidR="006D4B15" w:rsidRPr="00AD7BAC">
        <w:rPr>
          <w:rFonts w:ascii="Verdana" w:hAnsi="Verdana" w:cs="Arial"/>
          <w:sz w:val="24"/>
          <w:szCs w:val="24"/>
        </w:rPr>
        <w:t>l</w:t>
      </w:r>
      <w:r w:rsidRPr="00AD7BAC">
        <w:rPr>
          <w:rFonts w:ascii="Verdana" w:hAnsi="Verdana" w:cs="Arial"/>
          <w:sz w:val="24"/>
          <w:szCs w:val="24"/>
        </w:rPr>
        <w:t xml:space="preserve">os libros </w:t>
      </w:r>
      <w:r w:rsidR="006D4B15" w:rsidRPr="00AD7BAC">
        <w:rPr>
          <w:rFonts w:ascii="Verdana" w:hAnsi="Verdana" w:cs="Arial"/>
          <w:sz w:val="24"/>
          <w:szCs w:val="24"/>
        </w:rPr>
        <w:t xml:space="preserve">de contabilidad </w:t>
      </w:r>
      <w:r w:rsidRPr="00AD7BAC">
        <w:rPr>
          <w:rFonts w:ascii="Verdana" w:hAnsi="Verdana" w:cs="Arial"/>
          <w:sz w:val="24"/>
          <w:szCs w:val="24"/>
        </w:rPr>
        <w:t>se llevara</w:t>
      </w:r>
      <w:r w:rsidR="006D4B15" w:rsidRPr="00AD7BAC">
        <w:rPr>
          <w:rFonts w:ascii="Verdana" w:hAnsi="Verdana" w:cs="Arial"/>
          <w:sz w:val="24"/>
          <w:szCs w:val="24"/>
        </w:rPr>
        <w:t>n</w:t>
      </w:r>
      <w:r w:rsidRPr="00AD7BAC">
        <w:rPr>
          <w:rFonts w:ascii="Verdana" w:hAnsi="Verdana" w:cs="Arial"/>
          <w:sz w:val="24"/>
          <w:szCs w:val="24"/>
        </w:rPr>
        <w:t xml:space="preserve"> me</w:t>
      </w:r>
      <w:r w:rsidR="006D4B15" w:rsidRPr="00AD7BAC">
        <w:rPr>
          <w:rFonts w:ascii="Verdana" w:hAnsi="Verdana" w:cs="Arial"/>
          <w:sz w:val="24"/>
          <w:szCs w:val="24"/>
        </w:rPr>
        <w:t xml:space="preserve">diante un sistema computarizado o electrónico; ii) </w:t>
      </w:r>
      <w:r w:rsidRPr="00AD7BAC">
        <w:rPr>
          <w:rFonts w:ascii="Verdana" w:hAnsi="Verdana" w:cs="Arial"/>
          <w:sz w:val="24"/>
          <w:szCs w:val="24"/>
        </w:rPr>
        <w:t>la certificación de revisor fiscal sin fecha</w:t>
      </w:r>
      <w:r w:rsidR="002B0DD3" w:rsidRPr="00AD7BAC">
        <w:rPr>
          <w:rFonts w:ascii="Verdana" w:hAnsi="Verdana" w:cs="Arial"/>
          <w:sz w:val="24"/>
          <w:szCs w:val="24"/>
        </w:rPr>
        <w:t xml:space="preserve"> </w:t>
      </w:r>
      <w:r w:rsidRPr="00AD7BAC">
        <w:rPr>
          <w:rFonts w:ascii="Verdana" w:hAnsi="Verdana" w:cs="Arial"/>
          <w:sz w:val="24"/>
          <w:szCs w:val="24"/>
        </w:rPr>
        <w:t>no</w:t>
      </w:r>
      <w:r w:rsidR="006D4B15" w:rsidRPr="00AD7BAC">
        <w:rPr>
          <w:rFonts w:ascii="Verdana" w:hAnsi="Verdana" w:cs="Arial"/>
          <w:sz w:val="24"/>
          <w:szCs w:val="24"/>
        </w:rPr>
        <w:t xml:space="preserve"> desvirtúa el hecho sancionable y, iii) </w:t>
      </w:r>
      <w:r w:rsidRPr="00AD7BAC">
        <w:rPr>
          <w:rFonts w:ascii="Verdana" w:hAnsi="Verdana" w:cs="Arial"/>
          <w:sz w:val="24"/>
          <w:szCs w:val="24"/>
        </w:rPr>
        <w:t xml:space="preserve">el contribuyente </w:t>
      </w:r>
      <w:r w:rsidR="006D4B15" w:rsidRPr="00AD7BAC">
        <w:rPr>
          <w:rFonts w:ascii="Verdana" w:hAnsi="Verdana" w:cs="Arial"/>
          <w:sz w:val="24"/>
          <w:szCs w:val="24"/>
        </w:rPr>
        <w:t xml:space="preserve">debió </w:t>
      </w:r>
      <w:r w:rsidRPr="00AD7BAC">
        <w:rPr>
          <w:rFonts w:ascii="Verdana" w:hAnsi="Verdana" w:cs="Arial"/>
          <w:sz w:val="24"/>
          <w:szCs w:val="24"/>
        </w:rPr>
        <w:t xml:space="preserve">imprimir </w:t>
      </w:r>
      <w:r w:rsidR="00440630" w:rsidRPr="00AD7BAC">
        <w:rPr>
          <w:rFonts w:ascii="Verdana" w:hAnsi="Verdana" w:cs="Arial"/>
          <w:sz w:val="24"/>
          <w:szCs w:val="24"/>
        </w:rPr>
        <w:t xml:space="preserve">la contabilidad </w:t>
      </w:r>
      <w:r w:rsidRPr="00AD7BAC">
        <w:rPr>
          <w:rFonts w:ascii="Verdana" w:hAnsi="Verdana" w:cs="Arial"/>
          <w:sz w:val="24"/>
          <w:szCs w:val="24"/>
        </w:rPr>
        <w:t>en los libros registrados la contabilidad</w:t>
      </w:r>
      <w:r w:rsidR="006D4B15" w:rsidRPr="00AD7BAC">
        <w:rPr>
          <w:rFonts w:ascii="Verdana" w:hAnsi="Verdana" w:cs="Arial"/>
          <w:sz w:val="24"/>
          <w:szCs w:val="24"/>
        </w:rPr>
        <w:t>,</w:t>
      </w:r>
      <w:r w:rsidR="0049239F" w:rsidRPr="00AD7BAC">
        <w:rPr>
          <w:rFonts w:ascii="Verdana" w:hAnsi="Verdana" w:cs="Arial"/>
          <w:sz w:val="24"/>
          <w:szCs w:val="24"/>
        </w:rPr>
        <w:t xml:space="preserve"> lo cual constituye un deber </w:t>
      </w:r>
      <w:r w:rsidRPr="00AD7BAC">
        <w:rPr>
          <w:rFonts w:ascii="Verdana" w:hAnsi="Verdana" w:cs="Arial"/>
          <w:sz w:val="24"/>
          <w:szCs w:val="24"/>
        </w:rPr>
        <w:t>legal</w:t>
      </w:r>
      <w:r w:rsidR="006D4B15" w:rsidRPr="00AD7BAC">
        <w:rPr>
          <w:rFonts w:ascii="Verdana" w:hAnsi="Verdana" w:cs="Arial"/>
          <w:sz w:val="24"/>
          <w:szCs w:val="24"/>
        </w:rPr>
        <w:t xml:space="preserve"> y una prueba que facilit</w:t>
      </w:r>
      <w:r w:rsidR="0049239F" w:rsidRPr="00AD7BAC">
        <w:rPr>
          <w:rFonts w:ascii="Verdana" w:hAnsi="Verdana" w:cs="Arial"/>
          <w:sz w:val="24"/>
          <w:szCs w:val="24"/>
        </w:rPr>
        <w:t>a</w:t>
      </w:r>
      <w:r w:rsidR="006D4B15" w:rsidRPr="00AD7BAC">
        <w:rPr>
          <w:rFonts w:ascii="Verdana" w:hAnsi="Verdana" w:cs="Arial"/>
          <w:sz w:val="24"/>
          <w:szCs w:val="24"/>
        </w:rPr>
        <w:t xml:space="preserve"> </w:t>
      </w:r>
      <w:r w:rsidRPr="00AD7BAC">
        <w:rPr>
          <w:rFonts w:ascii="Verdana" w:hAnsi="Verdana" w:cs="Arial"/>
          <w:sz w:val="24"/>
          <w:szCs w:val="24"/>
        </w:rPr>
        <w:t>el conocimiento</w:t>
      </w:r>
      <w:r w:rsidR="006D4B15" w:rsidRPr="00AD7BAC">
        <w:rPr>
          <w:rFonts w:ascii="Verdana" w:hAnsi="Verdana" w:cs="Arial"/>
          <w:sz w:val="24"/>
          <w:szCs w:val="24"/>
        </w:rPr>
        <w:t xml:space="preserve"> </w:t>
      </w:r>
      <w:r w:rsidRPr="00AD7BAC">
        <w:rPr>
          <w:rFonts w:ascii="Verdana" w:hAnsi="Verdana" w:cs="Arial"/>
          <w:sz w:val="24"/>
          <w:szCs w:val="24"/>
        </w:rPr>
        <w:t>de los asientos individuales y del estado general de los negocios.</w:t>
      </w:r>
      <w:r w:rsidR="002B0DD3" w:rsidRPr="00AD7BAC">
        <w:rPr>
          <w:rFonts w:ascii="Verdana" w:hAnsi="Verdana" w:cs="Arial"/>
          <w:sz w:val="24"/>
          <w:szCs w:val="24"/>
        </w:rPr>
        <w:t xml:space="preserve"> </w:t>
      </w:r>
    </w:p>
    <w:p w14:paraId="6BC42383" w14:textId="77777777" w:rsidR="006D4B15" w:rsidRPr="00AD7BAC" w:rsidRDefault="006D4B15" w:rsidP="00AD7BAC">
      <w:pPr>
        <w:pStyle w:val="Sinespaciado"/>
        <w:jc w:val="both"/>
        <w:rPr>
          <w:rFonts w:ascii="Verdana" w:hAnsi="Verdana" w:cs="Arial"/>
          <w:sz w:val="24"/>
          <w:szCs w:val="24"/>
        </w:rPr>
      </w:pPr>
    </w:p>
    <w:p w14:paraId="5E935126" w14:textId="77777777" w:rsidR="00B1106A"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E</w:t>
      </w:r>
      <w:r w:rsidR="004A7D39" w:rsidRPr="00AD7BAC">
        <w:rPr>
          <w:rFonts w:ascii="Verdana" w:hAnsi="Verdana" w:cs="Arial"/>
          <w:sz w:val="24"/>
          <w:szCs w:val="24"/>
        </w:rPr>
        <w:t>l A</w:t>
      </w:r>
      <w:r w:rsidR="006C4CF3" w:rsidRPr="00AD7BAC">
        <w:rPr>
          <w:rFonts w:ascii="Verdana" w:hAnsi="Verdana" w:cs="Arial"/>
          <w:sz w:val="24"/>
          <w:szCs w:val="24"/>
        </w:rPr>
        <w:t>cuerdo 27 de 2001</w:t>
      </w:r>
      <w:r w:rsidR="004A7D39" w:rsidRPr="00AD7BAC">
        <w:rPr>
          <w:rFonts w:ascii="Verdana" w:hAnsi="Verdana" w:cs="Arial"/>
          <w:sz w:val="24"/>
          <w:szCs w:val="24"/>
        </w:rPr>
        <w:t xml:space="preserve"> </w:t>
      </w:r>
      <w:r w:rsidR="006B01EA" w:rsidRPr="00AD7BAC">
        <w:rPr>
          <w:rFonts w:ascii="Verdana" w:hAnsi="Verdana" w:cs="Arial"/>
          <w:sz w:val="24"/>
          <w:szCs w:val="24"/>
        </w:rPr>
        <w:t xml:space="preserve">reguló </w:t>
      </w:r>
      <w:r w:rsidR="000E1660" w:rsidRPr="00AD7BAC">
        <w:rPr>
          <w:rFonts w:ascii="Verdana" w:hAnsi="Verdana" w:cs="Arial"/>
          <w:sz w:val="24"/>
          <w:szCs w:val="24"/>
        </w:rPr>
        <w:t xml:space="preserve">la imposición de </w:t>
      </w:r>
      <w:r w:rsidR="006B01EA" w:rsidRPr="00AD7BAC">
        <w:rPr>
          <w:rFonts w:ascii="Verdana" w:hAnsi="Verdana" w:cs="Arial"/>
          <w:sz w:val="24"/>
          <w:szCs w:val="24"/>
        </w:rPr>
        <w:t>diferentes sanci</w:t>
      </w:r>
      <w:r w:rsidR="004A7D39" w:rsidRPr="00AD7BAC">
        <w:rPr>
          <w:rFonts w:ascii="Verdana" w:hAnsi="Verdana" w:cs="Arial"/>
          <w:sz w:val="24"/>
          <w:szCs w:val="24"/>
        </w:rPr>
        <w:t>ones</w:t>
      </w:r>
      <w:r w:rsidR="000E1660" w:rsidRPr="00AD7BAC">
        <w:rPr>
          <w:rFonts w:ascii="Verdana" w:hAnsi="Verdana" w:cs="Arial"/>
          <w:sz w:val="24"/>
          <w:szCs w:val="24"/>
        </w:rPr>
        <w:t xml:space="preserve"> en el Distrito Capital</w:t>
      </w:r>
      <w:r w:rsidR="006B01EA" w:rsidRPr="00AD7BAC">
        <w:rPr>
          <w:rStyle w:val="Refdenotaalpie"/>
          <w:rFonts w:ascii="Verdana" w:hAnsi="Verdana" w:cs="Arial"/>
          <w:sz w:val="24"/>
          <w:szCs w:val="24"/>
        </w:rPr>
        <w:footnoteReference w:id="10"/>
      </w:r>
      <w:r w:rsidR="004A7D39" w:rsidRPr="00AD7BAC">
        <w:rPr>
          <w:rFonts w:ascii="Verdana" w:hAnsi="Verdana" w:cs="Arial"/>
          <w:sz w:val="24"/>
          <w:szCs w:val="24"/>
        </w:rPr>
        <w:t xml:space="preserve"> </w:t>
      </w:r>
      <w:r w:rsidR="00B1106A" w:rsidRPr="00AD7BAC">
        <w:rPr>
          <w:rFonts w:ascii="Verdana" w:hAnsi="Verdana" w:cs="Arial"/>
          <w:sz w:val="24"/>
          <w:szCs w:val="24"/>
        </w:rPr>
        <w:t xml:space="preserve">y </w:t>
      </w:r>
      <w:r w:rsidR="00440630" w:rsidRPr="00AD7BAC">
        <w:rPr>
          <w:rFonts w:ascii="Verdana" w:hAnsi="Verdana" w:cs="Arial"/>
          <w:sz w:val="24"/>
          <w:szCs w:val="24"/>
        </w:rPr>
        <w:t>precisó</w:t>
      </w:r>
      <w:r w:rsidR="00B1106A" w:rsidRPr="00AD7BAC">
        <w:rPr>
          <w:rFonts w:ascii="Verdana" w:hAnsi="Verdana" w:cs="Arial"/>
          <w:sz w:val="24"/>
          <w:szCs w:val="24"/>
        </w:rPr>
        <w:t xml:space="preserve"> que el deber formal de presentar los libros de contabilidad es de obligatorio cumplimiento</w:t>
      </w:r>
      <w:r w:rsidR="00C419FD" w:rsidRPr="00AD7BAC">
        <w:rPr>
          <w:rFonts w:ascii="Verdana" w:hAnsi="Verdana" w:cs="Arial"/>
          <w:sz w:val="24"/>
          <w:szCs w:val="24"/>
        </w:rPr>
        <w:t>.</w:t>
      </w:r>
    </w:p>
    <w:p w14:paraId="549D02AF" w14:textId="77777777" w:rsidR="00C419FD" w:rsidRPr="00AD7BAC" w:rsidRDefault="00C419FD" w:rsidP="00AD7BAC">
      <w:pPr>
        <w:pStyle w:val="Sinespaciado"/>
        <w:jc w:val="both"/>
        <w:rPr>
          <w:rFonts w:ascii="Verdana" w:hAnsi="Verdana" w:cs="Arial"/>
          <w:sz w:val="24"/>
          <w:szCs w:val="24"/>
        </w:rPr>
      </w:pPr>
    </w:p>
    <w:p w14:paraId="267CD249" w14:textId="77777777" w:rsidR="00C419FD"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L</w:t>
      </w:r>
      <w:r w:rsidR="00210099" w:rsidRPr="00AD7BAC">
        <w:rPr>
          <w:rFonts w:ascii="Verdana" w:hAnsi="Verdana" w:cs="Arial"/>
          <w:sz w:val="24"/>
          <w:szCs w:val="24"/>
        </w:rPr>
        <w:t xml:space="preserve">a obligación de contribuir a los gastos e inversiones del Estado </w:t>
      </w:r>
      <w:r w:rsidR="006D4B15" w:rsidRPr="00AD7BAC">
        <w:rPr>
          <w:rFonts w:ascii="Verdana" w:hAnsi="Verdana" w:cs="Arial"/>
          <w:sz w:val="24"/>
          <w:szCs w:val="24"/>
        </w:rPr>
        <w:t xml:space="preserve">incluye </w:t>
      </w:r>
      <w:r w:rsidR="00210099" w:rsidRPr="00AD7BAC">
        <w:rPr>
          <w:rFonts w:ascii="Verdana" w:hAnsi="Verdana" w:cs="Arial"/>
          <w:sz w:val="24"/>
          <w:szCs w:val="24"/>
        </w:rPr>
        <w:t xml:space="preserve">la obligación tributaria sustancial y los deberes formales, entre los que se encuentra la presentación de declaraciones tributarias, </w:t>
      </w:r>
      <w:r w:rsidR="001E0751" w:rsidRPr="00AD7BAC">
        <w:rPr>
          <w:rFonts w:ascii="Verdana" w:hAnsi="Verdana" w:cs="Arial"/>
          <w:sz w:val="24"/>
          <w:szCs w:val="24"/>
        </w:rPr>
        <w:t>contienen la información necesaria para identificar la base gravable del impuesto</w:t>
      </w:r>
      <w:r w:rsidR="0060417E" w:rsidRPr="00AD7BAC">
        <w:rPr>
          <w:rFonts w:ascii="Verdana" w:hAnsi="Verdana" w:cs="Arial"/>
          <w:sz w:val="24"/>
          <w:szCs w:val="24"/>
        </w:rPr>
        <w:t xml:space="preserve"> y prestan mérito ejecutivo.</w:t>
      </w:r>
    </w:p>
    <w:p w14:paraId="1D9C04C7" w14:textId="77777777" w:rsidR="00FA2ADF" w:rsidRDefault="00FA2ADF" w:rsidP="00AD7BAC">
      <w:pPr>
        <w:pStyle w:val="Sinespaciado"/>
        <w:jc w:val="both"/>
        <w:rPr>
          <w:rFonts w:ascii="Verdana" w:hAnsi="Verdana" w:cs="Arial"/>
          <w:sz w:val="24"/>
          <w:szCs w:val="24"/>
        </w:rPr>
      </w:pPr>
    </w:p>
    <w:p w14:paraId="056FF9FF" w14:textId="77777777" w:rsidR="006409E1" w:rsidRPr="00AD7BAC" w:rsidRDefault="006F0FD4" w:rsidP="00AD7BAC">
      <w:pPr>
        <w:pStyle w:val="Sinespaciado"/>
        <w:jc w:val="both"/>
        <w:rPr>
          <w:rFonts w:ascii="Verdana" w:hAnsi="Verdana" w:cs="Arial"/>
          <w:sz w:val="24"/>
          <w:szCs w:val="24"/>
        </w:rPr>
      </w:pPr>
      <w:r w:rsidRPr="00AD7BAC">
        <w:rPr>
          <w:rFonts w:ascii="Verdana" w:hAnsi="Verdana" w:cs="Arial"/>
          <w:sz w:val="24"/>
          <w:szCs w:val="24"/>
        </w:rPr>
        <w:t>E</w:t>
      </w:r>
      <w:r w:rsidR="006409E1" w:rsidRPr="00AD7BAC">
        <w:rPr>
          <w:rFonts w:ascii="Verdana" w:hAnsi="Verdana" w:cs="Arial"/>
          <w:sz w:val="24"/>
          <w:szCs w:val="24"/>
        </w:rPr>
        <w:t xml:space="preserve">l Código de Comercio fijó como obligaciones a cargo del </w:t>
      </w:r>
      <w:r w:rsidR="00012726" w:rsidRPr="00AD7BAC">
        <w:rPr>
          <w:rFonts w:ascii="Verdana" w:hAnsi="Verdana" w:cs="Arial"/>
          <w:sz w:val="24"/>
          <w:szCs w:val="24"/>
        </w:rPr>
        <w:t xml:space="preserve">revisor fiscal, la de velar por el diligenciamiento regular de la </w:t>
      </w:r>
      <w:r w:rsidR="006409E1" w:rsidRPr="00AD7BAC">
        <w:rPr>
          <w:rFonts w:ascii="Verdana" w:hAnsi="Verdana" w:cs="Arial"/>
          <w:sz w:val="24"/>
          <w:szCs w:val="24"/>
        </w:rPr>
        <w:t>contabilidad, y dispuso su responsab</w:t>
      </w:r>
      <w:r w:rsidR="00012726" w:rsidRPr="00AD7BAC">
        <w:rPr>
          <w:rFonts w:ascii="Verdana" w:hAnsi="Verdana" w:cs="Arial"/>
          <w:sz w:val="24"/>
          <w:szCs w:val="24"/>
        </w:rPr>
        <w:t xml:space="preserve">ilidad frente a los perjuicios causados </w:t>
      </w:r>
      <w:r w:rsidR="006409E1" w:rsidRPr="00AD7BAC">
        <w:rPr>
          <w:rFonts w:ascii="Verdana" w:hAnsi="Verdana" w:cs="Arial"/>
          <w:sz w:val="24"/>
          <w:szCs w:val="24"/>
        </w:rPr>
        <w:t>por negligencia o dolo en el cumplimiento de sus funciones.</w:t>
      </w:r>
    </w:p>
    <w:p w14:paraId="33D66BDA" w14:textId="77777777" w:rsidR="006409E1" w:rsidRPr="00AD7BAC" w:rsidRDefault="006409E1" w:rsidP="00AD7BAC">
      <w:pPr>
        <w:pStyle w:val="Sinespaciado"/>
        <w:jc w:val="both"/>
        <w:rPr>
          <w:rFonts w:ascii="Verdana" w:hAnsi="Verdana" w:cs="Arial"/>
          <w:sz w:val="24"/>
          <w:szCs w:val="24"/>
        </w:rPr>
      </w:pPr>
    </w:p>
    <w:p w14:paraId="43F45739" w14:textId="77777777" w:rsidR="0060417E" w:rsidRPr="00AD7BAC" w:rsidRDefault="006409E1" w:rsidP="00AD7BAC">
      <w:pPr>
        <w:pStyle w:val="Sinespaciado"/>
        <w:jc w:val="both"/>
        <w:rPr>
          <w:rFonts w:ascii="Verdana" w:hAnsi="Verdana" w:cs="Arial"/>
          <w:sz w:val="24"/>
          <w:szCs w:val="24"/>
        </w:rPr>
      </w:pPr>
      <w:r w:rsidRPr="00AD7BAC">
        <w:rPr>
          <w:rFonts w:ascii="Verdana" w:hAnsi="Verdana" w:cs="Arial"/>
          <w:sz w:val="24"/>
          <w:szCs w:val="24"/>
        </w:rPr>
        <w:t>Concluyó que «</w:t>
      </w:r>
      <w:r w:rsidRPr="00AD7BAC">
        <w:rPr>
          <w:rFonts w:ascii="Verdana" w:hAnsi="Verdana" w:cs="Arial"/>
          <w:i/>
          <w:sz w:val="24"/>
          <w:szCs w:val="24"/>
        </w:rPr>
        <w:t>la responsabilidad en la presentación de las declaraciones frente a la Administración Tributaria Distrital yace en cabeza de los gerentes, administradores y representantes legales en general y que las obligaciones del revisor fiscal se concretizan en el cumplimiento de los deberes y obligaciones de tipo moral y ético que le impone su profesión».</w:t>
      </w:r>
      <w:r w:rsidR="00347777" w:rsidRPr="00AD7BAC">
        <w:rPr>
          <w:rFonts w:ascii="Verdana" w:hAnsi="Verdana" w:cs="Arial"/>
          <w:sz w:val="24"/>
          <w:szCs w:val="24"/>
        </w:rPr>
        <w:t xml:space="preserve"> </w:t>
      </w:r>
    </w:p>
    <w:p w14:paraId="0FC2F50F" w14:textId="77777777" w:rsidR="00493A74" w:rsidRDefault="00493A74" w:rsidP="00AD7BAC">
      <w:pPr>
        <w:pStyle w:val="Sinespaciado"/>
        <w:jc w:val="both"/>
        <w:rPr>
          <w:rFonts w:ascii="Verdana" w:hAnsi="Verdana" w:cs="Arial"/>
          <w:sz w:val="24"/>
          <w:szCs w:val="24"/>
        </w:rPr>
      </w:pPr>
    </w:p>
    <w:p w14:paraId="454001A3" w14:textId="77777777" w:rsidR="00E74196" w:rsidRPr="00AD7BAC" w:rsidRDefault="00E74196" w:rsidP="00AD7BAC">
      <w:pPr>
        <w:pStyle w:val="Sinespaciado"/>
        <w:jc w:val="both"/>
        <w:rPr>
          <w:rFonts w:ascii="Verdana" w:hAnsi="Verdana" w:cs="Arial"/>
          <w:sz w:val="24"/>
          <w:szCs w:val="24"/>
        </w:rPr>
      </w:pPr>
    </w:p>
    <w:p w14:paraId="438BA51A" w14:textId="77777777" w:rsidR="00DD0582" w:rsidRPr="00AD7BAC" w:rsidRDefault="00967C34" w:rsidP="00AD7BAC">
      <w:pPr>
        <w:pStyle w:val="Sinespaciado"/>
        <w:jc w:val="center"/>
        <w:rPr>
          <w:rFonts w:ascii="Verdana" w:hAnsi="Verdana" w:cs="Arial"/>
          <w:b/>
          <w:sz w:val="24"/>
          <w:szCs w:val="24"/>
        </w:rPr>
      </w:pPr>
      <w:r w:rsidRPr="00AD7BAC">
        <w:rPr>
          <w:rFonts w:ascii="Verdana" w:hAnsi="Verdana" w:cs="Arial"/>
          <w:b/>
          <w:sz w:val="24"/>
          <w:szCs w:val="24"/>
        </w:rPr>
        <w:t>SENTENCIA APELADA</w:t>
      </w:r>
    </w:p>
    <w:p w14:paraId="5F49BCF2" w14:textId="77777777" w:rsidR="0097588B" w:rsidRPr="00AD7BAC" w:rsidRDefault="0097588B" w:rsidP="00AD7BAC">
      <w:pPr>
        <w:pStyle w:val="Sinespaciado"/>
        <w:jc w:val="center"/>
        <w:rPr>
          <w:rFonts w:ascii="Verdana" w:hAnsi="Verdana" w:cs="Arial"/>
          <w:b/>
          <w:sz w:val="24"/>
          <w:szCs w:val="24"/>
        </w:rPr>
      </w:pPr>
    </w:p>
    <w:p w14:paraId="2AE27C56" w14:textId="77777777" w:rsidR="00271CAF" w:rsidRPr="00AD7BAC" w:rsidRDefault="00E97926" w:rsidP="00AD7BAC">
      <w:pPr>
        <w:rPr>
          <w:rFonts w:ascii="Verdana" w:hAnsi="Verdana"/>
          <w:sz w:val="24"/>
        </w:rPr>
      </w:pPr>
      <w:r w:rsidRPr="00AD7BAC">
        <w:rPr>
          <w:rFonts w:ascii="Verdana" w:hAnsi="Verdana"/>
          <w:sz w:val="24"/>
        </w:rPr>
        <w:t>E</w:t>
      </w:r>
      <w:r w:rsidR="00DD0582" w:rsidRPr="00AD7BAC">
        <w:rPr>
          <w:rFonts w:ascii="Verdana" w:hAnsi="Verdana"/>
          <w:sz w:val="24"/>
        </w:rPr>
        <w:t xml:space="preserve">l Tribunal Administrativo </w:t>
      </w:r>
      <w:r w:rsidR="006409E1" w:rsidRPr="00AD7BAC">
        <w:rPr>
          <w:rFonts w:ascii="Verdana" w:hAnsi="Verdana"/>
          <w:sz w:val="24"/>
        </w:rPr>
        <w:t>de Cundinamarca, Sección Cuarta – Subsección «</w:t>
      </w:r>
      <w:r w:rsidR="006409E1" w:rsidRPr="00AD7BAC">
        <w:rPr>
          <w:rFonts w:ascii="Verdana" w:hAnsi="Verdana"/>
          <w:i/>
          <w:sz w:val="24"/>
        </w:rPr>
        <w:t>B»</w:t>
      </w:r>
      <w:r w:rsidR="006409E1" w:rsidRPr="00AD7BAC">
        <w:rPr>
          <w:rFonts w:ascii="Verdana" w:hAnsi="Verdana"/>
          <w:sz w:val="24"/>
        </w:rPr>
        <w:t xml:space="preserve"> declaró no probada la excepción de caducidad de la acción y negó las pretensiones de la demanda</w:t>
      </w:r>
      <w:r w:rsidR="00271CAF" w:rsidRPr="00AD7BAC">
        <w:rPr>
          <w:rFonts w:ascii="Verdana" w:hAnsi="Verdana"/>
          <w:sz w:val="24"/>
        </w:rPr>
        <w:t>. Las razones de la decisión se resumen así:</w:t>
      </w:r>
    </w:p>
    <w:p w14:paraId="4DC8C2B6" w14:textId="77777777" w:rsidR="006409E1" w:rsidRPr="00AD7BAC" w:rsidRDefault="006409E1" w:rsidP="00AD7BAC">
      <w:pPr>
        <w:pStyle w:val="Sinespaciado"/>
        <w:jc w:val="both"/>
        <w:rPr>
          <w:rFonts w:ascii="Verdana" w:hAnsi="Verdana" w:cs="Arial"/>
          <w:sz w:val="24"/>
          <w:szCs w:val="24"/>
        </w:rPr>
      </w:pPr>
    </w:p>
    <w:p w14:paraId="29E2A74C" w14:textId="77777777" w:rsidR="00BD1748" w:rsidRPr="00AD7BAC" w:rsidRDefault="00020CFC" w:rsidP="00AD7BAC">
      <w:pPr>
        <w:pStyle w:val="Sinespaciado"/>
        <w:jc w:val="both"/>
        <w:rPr>
          <w:rFonts w:ascii="Verdana" w:hAnsi="Verdana" w:cs="Arial"/>
          <w:sz w:val="24"/>
          <w:szCs w:val="24"/>
        </w:rPr>
      </w:pPr>
      <w:r w:rsidRPr="00AD7BAC">
        <w:rPr>
          <w:rFonts w:ascii="Verdana" w:hAnsi="Verdana" w:cs="Arial"/>
          <w:sz w:val="24"/>
          <w:szCs w:val="24"/>
        </w:rPr>
        <w:t>S</w:t>
      </w:r>
      <w:r w:rsidR="00B11137" w:rsidRPr="00AD7BAC">
        <w:rPr>
          <w:rFonts w:ascii="Verdana" w:hAnsi="Verdana" w:cs="Arial"/>
          <w:sz w:val="24"/>
          <w:szCs w:val="24"/>
        </w:rPr>
        <w:t>i bien en</w:t>
      </w:r>
      <w:r w:rsidR="00AD3537" w:rsidRPr="00AD7BAC">
        <w:rPr>
          <w:rFonts w:ascii="Verdana" w:hAnsi="Verdana" w:cs="Arial"/>
          <w:sz w:val="24"/>
          <w:szCs w:val="24"/>
        </w:rPr>
        <w:t xml:space="preserve"> asuntos tributarios</w:t>
      </w:r>
      <w:r w:rsidR="00B11137" w:rsidRPr="00AD7BAC">
        <w:rPr>
          <w:rFonts w:ascii="Verdana" w:hAnsi="Verdana" w:cs="Arial"/>
          <w:sz w:val="24"/>
          <w:szCs w:val="24"/>
        </w:rPr>
        <w:t xml:space="preserve"> </w:t>
      </w:r>
      <w:r w:rsidR="000339E4" w:rsidRPr="00AD7BAC">
        <w:rPr>
          <w:rFonts w:ascii="Verdana" w:hAnsi="Verdana" w:cs="Arial"/>
          <w:sz w:val="24"/>
          <w:szCs w:val="24"/>
        </w:rPr>
        <w:t xml:space="preserve">no opera </w:t>
      </w:r>
      <w:r w:rsidRPr="00AD7BAC">
        <w:rPr>
          <w:rFonts w:ascii="Verdana" w:hAnsi="Verdana" w:cs="Arial"/>
          <w:sz w:val="24"/>
          <w:szCs w:val="24"/>
        </w:rPr>
        <w:t>el requisito de la conciliación extrajudicial,</w:t>
      </w:r>
      <w:r w:rsidR="00B11137" w:rsidRPr="00AD7BAC">
        <w:rPr>
          <w:rFonts w:ascii="Verdana" w:hAnsi="Verdana" w:cs="Arial"/>
          <w:sz w:val="24"/>
          <w:szCs w:val="24"/>
        </w:rPr>
        <w:t xml:space="preserve"> </w:t>
      </w:r>
      <w:r w:rsidR="00A755C4" w:rsidRPr="00AD7BAC">
        <w:rPr>
          <w:rFonts w:ascii="Verdana" w:hAnsi="Verdana" w:cs="Arial"/>
          <w:sz w:val="24"/>
          <w:szCs w:val="24"/>
        </w:rPr>
        <w:t xml:space="preserve">la demandante </w:t>
      </w:r>
      <w:r w:rsidR="00AD3537" w:rsidRPr="00AD7BAC">
        <w:rPr>
          <w:rFonts w:ascii="Verdana" w:hAnsi="Verdana" w:cs="Arial"/>
          <w:sz w:val="24"/>
          <w:szCs w:val="24"/>
        </w:rPr>
        <w:t>presentó</w:t>
      </w:r>
      <w:r w:rsidR="004114DC" w:rsidRPr="00AD7BAC">
        <w:rPr>
          <w:rFonts w:ascii="Verdana" w:hAnsi="Verdana" w:cs="Arial"/>
          <w:sz w:val="24"/>
          <w:szCs w:val="24"/>
        </w:rPr>
        <w:t xml:space="preserve"> oportunamente </w:t>
      </w:r>
      <w:r w:rsidR="00AD3537" w:rsidRPr="00AD7BAC">
        <w:rPr>
          <w:rFonts w:ascii="Verdana" w:hAnsi="Verdana" w:cs="Arial"/>
          <w:sz w:val="24"/>
          <w:szCs w:val="24"/>
        </w:rPr>
        <w:t>la demanda,</w:t>
      </w:r>
      <w:r w:rsidR="004114DC" w:rsidRPr="00AD7BAC">
        <w:rPr>
          <w:rFonts w:ascii="Verdana" w:hAnsi="Verdana" w:cs="Arial"/>
          <w:sz w:val="24"/>
          <w:szCs w:val="24"/>
        </w:rPr>
        <w:t xml:space="preserve"> pues </w:t>
      </w:r>
      <w:r w:rsidR="00AD3537" w:rsidRPr="00AD7BAC">
        <w:rPr>
          <w:rFonts w:ascii="Verdana" w:hAnsi="Verdana" w:cs="Arial"/>
          <w:sz w:val="24"/>
          <w:szCs w:val="24"/>
        </w:rPr>
        <w:t>la presentación de la solic</w:t>
      </w:r>
      <w:r w:rsidR="000339E4" w:rsidRPr="00AD7BAC">
        <w:rPr>
          <w:rFonts w:ascii="Verdana" w:hAnsi="Verdana" w:cs="Arial"/>
          <w:sz w:val="24"/>
          <w:szCs w:val="24"/>
        </w:rPr>
        <w:t xml:space="preserve">itud de conciliación </w:t>
      </w:r>
      <w:r w:rsidR="00A755C4" w:rsidRPr="00AD7BAC">
        <w:rPr>
          <w:rFonts w:ascii="Verdana" w:hAnsi="Verdana" w:cs="Arial"/>
          <w:sz w:val="24"/>
          <w:szCs w:val="24"/>
        </w:rPr>
        <w:t>ante el Ministerio Público</w:t>
      </w:r>
      <w:r w:rsidR="004114DC" w:rsidRPr="00AD7BAC">
        <w:rPr>
          <w:rFonts w:ascii="Verdana" w:hAnsi="Verdana" w:cs="Arial"/>
          <w:sz w:val="24"/>
          <w:szCs w:val="24"/>
        </w:rPr>
        <w:t xml:space="preserve"> interrumpió el término de caducidad de la acción de nulidad y </w:t>
      </w:r>
      <w:r w:rsidR="004114DC" w:rsidRPr="00AD7BAC">
        <w:rPr>
          <w:rFonts w:ascii="Verdana" w:hAnsi="Verdana" w:cs="Arial"/>
          <w:sz w:val="24"/>
          <w:szCs w:val="24"/>
        </w:rPr>
        <w:lastRenderedPageBreak/>
        <w:t xml:space="preserve">restablecimiento del derecho, </w:t>
      </w:r>
      <w:r w:rsidR="00BD1E9F" w:rsidRPr="00AD7BAC">
        <w:rPr>
          <w:rFonts w:ascii="Verdana" w:hAnsi="Verdana" w:cs="Arial"/>
          <w:sz w:val="24"/>
          <w:szCs w:val="24"/>
        </w:rPr>
        <w:t xml:space="preserve">hasta el momento en que se declaró </w:t>
      </w:r>
      <w:r w:rsidR="00AD3537" w:rsidRPr="00AD7BAC">
        <w:rPr>
          <w:rFonts w:ascii="Verdana" w:hAnsi="Verdana" w:cs="Arial"/>
          <w:sz w:val="24"/>
          <w:szCs w:val="24"/>
        </w:rPr>
        <w:t xml:space="preserve">fallida la audiencia respectiva. </w:t>
      </w:r>
      <w:r w:rsidR="00A755C4" w:rsidRPr="00AD7BAC">
        <w:rPr>
          <w:rFonts w:ascii="Verdana" w:hAnsi="Verdana" w:cs="Arial"/>
          <w:sz w:val="24"/>
          <w:szCs w:val="24"/>
        </w:rPr>
        <w:t>Citó jurisprudencia del Consejo de Estado</w:t>
      </w:r>
      <w:r w:rsidR="00A755C4" w:rsidRPr="00AD7BAC">
        <w:rPr>
          <w:rStyle w:val="Refdenotaalpie"/>
          <w:rFonts w:ascii="Verdana" w:hAnsi="Verdana" w:cs="Arial"/>
          <w:sz w:val="24"/>
          <w:szCs w:val="24"/>
        </w:rPr>
        <w:footnoteReference w:id="11"/>
      </w:r>
      <w:r w:rsidR="00A755C4" w:rsidRPr="00AD7BAC">
        <w:rPr>
          <w:rFonts w:ascii="Verdana" w:hAnsi="Verdana" w:cs="Arial"/>
          <w:sz w:val="24"/>
          <w:szCs w:val="24"/>
        </w:rPr>
        <w:t>.</w:t>
      </w:r>
      <w:r w:rsidR="00B11137" w:rsidRPr="00AD7BAC">
        <w:rPr>
          <w:rFonts w:ascii="Verdana" w:hAnsi="Verdana" w:cs="Arial"/>
          <w:sz w:val="24"/>
          <w:szCs w:val="24"/>
        </w:rPr>
        <w:t xml:space="preserve"> </w:t>
      </w:r>
    </w:p>
    <w:p w14:paraId="7738C6A7" w14:textId="77777777" w:rsidR="00B146A4" w:rsidRPr="00AD7BAC" w:rsidRDefault="00B146A4" w:rsidP="00AD7BAC">
      <w:pPr>
        <w:pStyle w:val="Sinespaciado"/>
        <w:jc w:val="both"/>
        <w:rPr>
          <w:rFonts w:ascii="Verdana" w:hAnsi="Verdana" w:cs="Arial"/>
          <w:sz w:val="24"/>
          <w:szCs w:val="24"/>
        </w:rPr>
      </w:pPr>
    </w:p>
    <w:p w14:paraId="5829EFC6" w14:textId="77777777" w:rsidR="00D404B1" w:rsidRPr="00AD7BAC" w:rsidRDefault="00271CAF" w:rsidP="00AD7BAC">
      <w:pPr>
        <w:pStyle w:val="Sinespaciado"/>
        <w:jc w:val="both"/>
        <w:rPr>
          <w:rFonts w:ascii="Verdana" w:hAnsi="Verdana" w:cs="Arial"/>
          <w:sz w:val="24"/>
          <w:szCs w:val="24"/>
        </w:rPr>
      </w:pPr>
      <w:r w:rsidRPr="00AD7BAC">
        <w:rPr>
          <w:rFonts w:ascii="Verdana" w:hAnsi="Verdana" w:cs="Arial"/>
          <w:sz w:val="24"/>
          <w:szCs w:val="24"/>
        </w:rPr>
        <w:t>E</w:t>
      </w:r>
      <w:r w:rsidR="00BD1E9F" w:rsidRPr="00AD7BAC">
        <w:rPr>
          <w:rFonts w:ascii="Verdana" w:hAnsi="Verdana" w:cs="Arial"/>
          <w:sz w:val="24"/>
          <w:szCs w:val="24"/>
        </w:rPr>
        <w:t>l Código de Comercio</w:t>
      </w:r>
      <w:r w:rsidR="00194712" w:rsidRPr="00AD7BAC">
        <w:rPr>
          <w:rStyle w:val="Refdenotaalpie"/>
          <w:rFonts w:ascii="Verdana" w:hAnsi="Verdana" w:cs="Arial"/>
          <w:sz w:val="24"/>
          <w:szCs w:val="24"/>
        </w:rPr>
        <w:footnoteReference w:id="12"/>
      </w:r>
      <w:r w:rsidR="00F925EB" w:rsidRPr="00AD7BAC">
        <w:rPr>
          <w:rFonts w:ascii="Verdana" w:hAnsi="Verdana" w:cs="Arial"/>
          <w:sz w:val="24"/>
          <w:szCs w:val="24"/>
        </w:rPr>
        <w:t xml:space="preserve"> establece</w:t>
      </w:r>
      <w:r w:rsidR="007533FD" w:rsidRPr="00AD7BAC">
        <w:rPr>
          <w:rFonts w:ascii="Verdana" w:hAnsi="Verdana" w:cs="Arial"/>
          <w:sz w:val="24"/>
          <w:szCs w:val="24"/>
        </w:rPr>
        <w:t xml:space="preserve"> como deber </w:t>
      </w:r>
      <w:r w:rsidR="00194712" w:rsidRPr="00AD7BAC">
        <w:rPr>
          <w:rFonts w:ascii="Verdana" w:hAnsi="Verdana" w:cs="Arial"/>
          <w:sz w:val="24"/>
          <w:szCs w:val="24"/>
        </w:rPr>
        <w:t>de los comerciantes</w:t>
      </w:r>
      <w:r w:rsidR="007533FD" w:rsidRPr="00AD7BAC">
        <w:rPr>
          <w:rFonts w:ascii="Verdana" w:hAnsi="Verdana" w:cs="Arial"/>
          <w:sz w:val="24"/>
          <w:szCs w:val="24"/>
        </w:rPr>
        <w:t>,</w:t>
      </w:r>
      <w:r w:rsidR="00194712" w:rsidRPr="00AD7BAC">
        <w:rPr>
          <w:rFonts w:ascii="Verdana" w:hAnsi="Verdana" w:cs="Arial"/>
          <w:sz w:val="24"/>
          <w:szCs w:val="24"/>
        </w:rPr>
        <w:t xml:space="preserve"> «</w:t>
      </w:r>
      <w:r w:rsidR="00194712" w:rsidRPr="00AD7BAC">
        <w:rPr>
          <w:rFonts w:ascii="Verdana" w:hAnsi="Verdana" w:cs="Arial"/>
          <w:i/>
          <w:sz w:val="24"/>
          <w:szCs w:val="24"/>
        </w:rPr>
        <w:t>llevar contabilidad regular de sus negocios conforme a las prescripciones legales</w:t>
      </w:r>
      <w:r w:rsidR="004079D1" w:rsidRPr="00AD7BAC">
        <w:rPr>
          <w:rFonts w:ascii="Verdana" w:hAnsi="Verdana" w:cs="Arial"/>
          <w:sz w:val="24"/>
          <w:szCs w:val="24"/>
        </w:rPr>
        <w:t xml:space="preserve">», la cual, al ser </w:t>
      </w:r>
      <w:r w:rsidR="004114DC" w:rsidRPr="00AD7BAC">
        <w:rPr>
          <w:rFonts w:ascii="Verdana" w:hAnsi="Verdana" w:cs="Arial"/>
          <w:sz w:val="24"/>
          <w:szCs w:val="24"/>
        </w:rPr>
        <w:t>diligenciada</w:t>
      </w:r>
      <w:r w:rsidR="004079D1" w:rsidRPr="00AD7BAC">
        <w:rPr>
          <w:rFonts w:ascii="Verdana" w:hAnsi="Verdana" w:cs="Arial"/>
          <w:sz w:val="24"/>
          <w:szCs w:val="24"/>
        </w:rPr>
        <w:t xml:space="preserve"> en debida forma</w:t>
      </w:r>
      <w:r w:rsidR="00B508BD" w:rsidRPr="00AD7BAC">
        <w:rPr>
          <w:rFonts w:ascii="Verdana" w:hAnsi="Verdana" w:cs="Arial"/>
          <w:sz w:val="24"/>
          <w:szCs w:val="24"/>
        </w:rPr>
        <w:t>, constituye un medio de prueba oponible a terceros que permite a la Administración conocer la realidad económica del contribuyente.</w:t>
      </w:r>
    </w:p>
    <w:p w14:paraId="5BE0698D" w14:textId="77777777" w:rsidR="00B508BD" w:rsidRPr="00AD7BAC" w:rsidRDefault="00B508BD" w:rsidP="00AD7BAC">
      <w:pPr>
        <w:pStyle w:val="Sinespaciado"/>
        <w:jc w:val="both"/>
        <w:rPr>
          <w:rFonts w:ascii="Verdana" w:hAnsi="Verdana" w:cs="Arial"/>
          <w:sz w:val="24"/>
          <w:szCs w:val="24"/>
        </w:rPr>
      </w:pPr>
    </w:p>
    <w:p w14:paraId="4B3E3245" w14:textId="77777777" w:rsidR="00C1279E" w:rsidRPr="00AD7BAC" w:rsidRDefault="00271CAF" w:rsidP="00AD7BAC">
      <w:pPr>
        <w:pStyle w:val="Sinespaciado"/>
        <w:jc w:val="both"/>
        <w:rPr>
          <w:rFonts w:ascii="Verdana" w:hAnsi="Verdana" w:cs="Arial"/>
          <w:sz w:val="24"/>
          <w:szCs w:val="24"/>
        </w:rPr>
      </w:pPr>
      <w:r w:rsidRPr="00AD7BAC">
        <w:rPr>
          <w:rFonts w:ascii="Verdana" w:hAnsi="Verdana" w:cs="Arial"/>
          <w:sz w:val="24"/>
          <w:szCs w:val="24"/>
        </w:rPr>
        <w:t>E</w:t>
      </w:r>
      <w:r w:rsidR="00B508BD" w:rsidRPr="00AD7BAC">
        <w:rPr>
          <w:rFonts w:ascii="Verdana" w:hAnsi="Verdana" w:cs="Arial"/>
          <w:sz w:val="24"/>
          <w:szCs w:val="24"/>
        </w:rPr>
        <w:t>l artículo 78 del Decreto 807 de 1993</w:t>
      </w:r>
      <w:r w:rsidR="00F925EB" w:rsidRPr="00AD7BAC">
        <w:rPr>
          <w:rFonts w:ascii="Verdana" w:hAnsi="Verdana" w:cs="Arial"/>
          <w:sz w:val="24"/>
          <w:szCs w:val="24"/>
        </w:rPr>
        <w:t xml:space="preserve"> prevé </w:t>
      </w:r>
      <w:r w:rsidR="00B508BD" w:rsidRPr="00AD7BAC">
        <w:rPr>
          <w:rFonts w:ascii="Verdana" w:hAnsi="Verdana" w:cs="Arial"/>
          <w:sz w:val="24"/>
          <w:szCs w:val="24"/>
        </w:rPr>
        <w:t>la sanción por irregularidades en la contabilidad</w:t>
      </w:r>
      <w:r w:rsidR="00C1279E" w:rsidRPr="00AD7BAC">
        <w:rPr>
          <w:rFonts w:ascii="Verdana" w:hAnsi="Verdana" w:cs="Arial"/>
          <w:sz w:val="24"/>
          <w:szCs w:val="24"/>
        </w:rPr>
        <w:t xml:space="preserve"> y </w:t>
      </w:r>
      <w:r w:rsidR="00F925EB" w:rsidRPr="00AD7BAC">
        <w:rPr>
          <w:rFonts w:ascii="Verdana" w:hAnsi="Verdana" w:cs="Arial"/>
          <w:sz w:val="24"/>
          <w:szCs w:val="24"/>
        </w:rPr>
        <w:t>remite a los supuestos de</w:t>
      </w:r>
      <w:r w:rsidR="00B508BD" w:rsidRPr="00AD7BAC">
        <w:rPr>
          <w:rFonts w:ascii="Verdana" w:hAnsi="Verdana" w:cs="Arial"/>
          <w:sz w:val="24"/>
          <w:szCs w:val="24"/>
        </w:rPr>
        <w:t>l Estatuto Tributario (arts. 654, 655 y 656)</w:t>
      </w:r>
      <w:r w:rsidR="00020CFC" w:rsidRPr="00AD7BAC">
        <w:rPr>
          <w:rFonts w:ascii="Verdana" w:hAnsi="Verdana" w:cs="Arial"/>
          <w:sz w:val="24"/>
          <w:szCs w:val="24"/>
        </w:rPr>
        <w:t xml:space="preserve">. Por tanto, </w:t>
      </w:r>
      <w:r w:rsidR="007533FD" w:rsidRPr="00AD7BAC">
        <w:rPr>
          <w:rFonts w:ascii="Verdana" w:hAnsi="Verdana" w:cs="Arial"/>
          <w:sz w:val="24"/>
          <w:szCs w:val="24"/>
        </w:rPr>
        <w:t xml:space="preserve">en los eventos en que </w:t>
      </w:r>
      <w:r w:rsidR="00C1279E" w:rsidRPr="00AD7BAC">
        <w:rPr>
          <w:rFonts w:ascii="Verdana" w:hAnsi="Verdana" w:cs="Arial"/>
          <w:sz w:val="24"/>
          <w:szCs w:val="24"/>
        </w:rPr>
        <w:t xml:space="preserve">el obligado a llevar contabilidad presente un atraso de más de cuatro meses o cuando los libros de contabilidad no permitan determinar los factores necesarios para establecer las bases de liquidación de los impuestos o retenciones, procede </w:t>
      </w:r>
      <w:r w:rsidR="00020CFC" w:rsidRPr="00AD7BAC">
        <w:rPr>
          <w:rFonts w:ascii="Verdana" w:hAnsi="Verdana" w:cs="Arial"/>
          <w:sz w:val="24"/>
          <w:szCs w:val="24"/>
        </w:rPr>
        <w:t>la referida sanción</w:t>
      </w:r>
      <w:r w:rsidR="00C1279E" w:rsidRPr="00AD7BAC">
        <w:rPr>
          <w:rFonts w:ascii="Verdana" w:hAnsi="Verdana" w:cs="Arial"/>
          <w:sz w:val="24"/>
          <w:szCs w:val="24"/>
        </w:rPr>
        <w:t>.</w:t>
      </w:r>
    </w:p>
    <w:p w14:paraId="2C1B580F" w14:textId="77777777" w:rsidR="004D747C" w:rsidRPr="00AD7BAC" w:rsidRDefault="004D747C" w:rsidP="00AD7BAC">
      <w:pPr>
        <w:pStyle w:val="Sinespaciado"/>
        <w:jc w:val="both"/>
        <w:rPr>
          <w:rFonts w:ascii="Verdana" w:hAnsi="Verdana" w:cs="Arial"/>
          <w:sz w:val="24"/>
          <w:szCs w:val="24"/>
        </w:rPr>
      </w:pPr>
    </w:p>
    <w:p w14:paraId="300E0CDE" w14:textId="77777777" w:rsidR="00096E18" w:rsidRPr="00AD7BAC" w:rsidRDefault="00271CAF" w:rsidP="00AD7BAC">
      <w:pPr>
        <w:pStyle w:val="Sinespaciado"/>
        <w:jc w:val="both"/>
        <w:rPr>
          <w:rFonts w:ascii="Verdana" w:hAnsi="Verdana" w:cs="Arial"/>
          <w:sz w:val="24"/>
          <w:szCs w:val="24"/>
        </w:rPr>
      </w:pPr>
      <w:r w:rsidRPr="00AD7BAC">
        <w:rPr>
          <w:rFonts w:ascii="Verdana" w:hAnsi="Verdana" w:cs="Arial"/>
          <w:sz w:val="24"/>
          <w:szCs w:val="24"/>
        </w:rPr>
        <w:t>E</w:t>
      </w:r>
      <w:r w:rsidR="00C1279E" w:rsidRPr="00AD7BAC">
        <w:rPr>
          <w:rFonts w:ascii="Verdana" w:hAnsi="Verdana" w:cs="Arial"/>
          <w:sz w:val="24"/>
          <w:szCs w:val="24"/>
        </w:rPr>
        <w:t>l Consejo de Estado</w:t>
      </w:r>
      <w:r w:rsidR="00C1279E" w:rsidRPr="00AD7BAC">
        <w:rPr>
          <w:rStyle w:val="Refdenotaalpie"/>
          <w:rFonts w:ascii="Verdana" w:hAnsi="Verdana" w:cs="Arial"/>
          <w:sz w:val="24"/>
          <w:szCs w:val="24"/>
        </w:rPr>
        <w:footnoteReference w:id="13"/>
      </w:r>
      <w:r w:rsidR="00C1279E" w:rsidRPr="00AD7BAC">
        <w:rPr>
          <w:rFonts w:ascii="Verdana" w:hAnsi="Verdana" w:cs="Arial"/>
          <w:sz w:val="24"/>
          <w:szCs w:val="24"/>
        </w:rPr>
        <w:t xml:space="preserve"> </w:t>
      </w:r>
      <w:r w:rsidR="00F925EB" w:rsidRPr="00AD7BAC">
        <w:rPr>
          <w:rFonts w:ascii="Verdana" w:hAnsi="Verdana" w:cs="Arial"/>
          <w:sz w:val="24"/>
          <w:szCs w:val="24"/>
        </w:rPr>
        <w:t xml:space="preserve">aclaró que </w:t>
      </w:r>
      <w:r w:rsidR="00C1279E" w:rsidRPr="00AD7BAC">
        <w:rPr>
          <w:rFonts w:ascii="Verdana" w:hAnsi="Verdana" w:cs="Arial"/>
          <w:sz w:val="24"/>
          <w:szCs w:val="24"/>
        </w:rPr>
        <w:t xml:space="preserve">la verificación de libros </w:t>
      </w:r>
      <w:r w:rsidR="00B60F2A" w:rsidRPr="00AD7BAC">
        <w:rPr>
          <w:rFonts w:ascii="Verdana" w:hAnsi="Verdana" w:cs="Arial"/>
          <w:sz w:val="24"/>
          <w:szCs w:val="24"/>
        </w:rPr>
        <w:t xml:space="preserve">contables </w:t>
      </w:r>
      <w:r w:rsidR="00C1279E" w:rsidRPr="00AD7BAC">
        <w:rPr>
          <w:rFonts w:ascii="Verdana" w:hAnsi="Verdana" w:cs="Arial"/>
          <w:sz w:val="24"/>
          <w:szCs w:val="24"/>
        </w:rPr>
        <w:t xml:space="preserve">no se </w:t>
      </w:r>
      <w:r w:rsidR="00DF49FF" w:rsidRPr="00AD7BAC">
        <w:rPr>
          <w:rFonts w:ascii="Verdana" w:hAnsi="Verdana" w:cs="Arial"/>
          <w:sz w:val="24"/>
          <w:szCs w:val="24"/>
        </w:rPr>
        <w:t xml:space="preserve">limita </w:t>
      </w:r>
      <w:r w:rsidR="00C1279E" w:rsidRPr="00AD7BAC">
        <w:rPr>
          <w:rFonts w:ascii="Verdana" w:hAnsi="Verdana" w:cs="Arial"/>
          <w:sz w:val="24"/>
          <w:szCs w:val="24"/>
        </w:rPr>
        <w:t xml:space="preserve">al soporte físico de la información, </w:t>
      </w:r>
      <w:r w:rsidR="00DF49FF" w:rsidRPr="00AD7BAC">
        <w:rPr>
          <w:rFonts w:ascii="Verdana" w:hAnsi="Verdana" w:cs="Arial"/>
          <w:sz w:val="24"/>
          <w:szCs w:val="24"/>
        </w:rPr>
        <w:t xml:space="preserve">y </w:t>
      </w:r>
      <w:r w:rsidR="00020CFC" w:rsidRPr="00AD7BAC">
        <w:rPr>
          <w:rFonts w:ascii="Verdana" w:hAnsi="Verdana" w:cs="Arial"/>
          <w:sz w:val="24"/>
          <w:szCs w:val="24"/>
        </w:rPr>
        <w:t xml:space="preserve">que </w:t>
      </w:r>
      <w:r w:rsidR="004D2DD4" w:rsidRPr="00AD7BAC">
        <w:rPr>
          <w:rFonts w:ascii="Verdana" w:hAnsi="Verdana" w:cs="Arial"/>
          <w:sz w:val="24"/>
          <w:szCs w:val="24"/>
        </w:rPr>
        <w:t>no existe atraso en la contabilidad cuando los regist</w:t>
      </w:r>
      <w:r w:rsidR="00DF49FF" w:rsidRPr="00AD7BAC">
        <w:rPr>
          <w:rFonts w:ascii="Verdana" w:hAnsi="Verdana" w:cs="Arial"/>
          <w:sz w:val="24"/>
          <w:szCs w:val="24"/>
        </w:rPr>
        <w:t xml:space="preserve">ros están al día en el software </w:t>
      </w:r>
      <w:r w:rsidR="00687ABB" w:rsidRPr="00AD7BAC">
        <w:rPr>
          <w:rFonts w:ascii="Verdana" w:hAnsi="Verdana" w:cs="Arial"/>
          <w:sz w:val="24"/>
          <w:szCs w:val="24"/>
        </w:rPr>
        <w:t xml:space="preserve">o en </w:t>
      </w:r>
      <w:r w:rsidR="00B102BF" w:rsidRPr="00AD7BAC">
        <w:rPr>
          <w:rFonts w:ascii="Verdana" w:hAnsi="Verdana" w:cs="Arial"/>
          <w:sz w:val="24"/>
          <w:szCs w:val="24"/>
        </w:rPr>
        <w:t xml:space="preserve">otros </w:t>
      </w:r>
      <w:r w:rsidR="00687ABB" w:rsidRPr="00AD7BAC">
        <w:rPr>
          <w:rFonts w:ascii="Verdana" w:hAnsi="Verdana" w:cs="Arial"/>
          <w:sz w:val="24"/>
          <w:szCs w:val="24"/>
        </w:rPr>
        <w:t xml:space="preserve">documentos tecnológicos, </w:t>
      </w:r>
      <w:r w:rsidR="00F925EB" w:rsidRPr="00AD7BAC">
        <w:rPr>
          <w:rFonts w:ascii="Verdana" w:hAnsi="Verdana" w:cs="Arial"/>
          <w:sz w:val="24"/>
          <w:szCs w:val="24"/>
        </w:rPr>
        <w:t xml:space="preserve">aunque </w:t>
      </w:r>
      <w:r w:rsidR="00B102BF" w:rsidRPr="00AD7BAC">
        <w:rPr>
          <w:rFonts w:ascii="Verdana" w:hAnsi="Verdana" w:cs="Arial"/>
          <w:sz w:val="24"/>
          <w:szCs w:val="24"/>
        </w:rPr>
        <w:t>ello</w:t>
      </w:r>
      <w:r w:rsidR="00687ABB" w:rsidRPr="00AD7BAC">
        <w:rPr>
          <w:rFonts w:ascii="Verdana" w:hAnsi="Verdana" w:cs="Arial"/>
          <w:sz w:val="24"/>
          <w:szCs w:val="24"/>
        </w:rPr>
        <w:t xml:space="preserve"> </w:t>
      </w:r>
      <w:r w:rsidR="00096E18" w:rsidRPr="00AD7BAC">
        <w:rPr>
          <w:rFonts w:ascii="Verdana" w:hAnsi="Verdana" w:cs="Arial"/>
          <w:sz w:val="24"/>
          <w:szCs w:val="24"/>
        </w:rPr>
        <w:t xml:space="preserve">está sujeto a que la Administración pueda verificar la información económica y financiera del contribuyente </w:t>
      </w:r>
      <w:r w:rsidR="00F925EB" w:rsidRPr="00AD7BAC">
        <w:rPr>
          <w:rFonts w:ascii="Verdana" w:hAnsi="Verdana" w:cs="Arial"/>
          <w:sz w:val="24"/>
          <w:szCs w:val="24"/>
        </w:rPr>
        <w:t>a través de dichos medios</w:t>
      </w:r>
      <w:r w:rsidR="00687ABB" w:rsidRPr="00AD7BAC">
        <w:rPr>
          <w:rFonts w:ascii="Verdana" w:hAnsi="Verdana" w:cs="Arial"/>
          <w:sz w:val="24"/>
          <w:szCs w:val="24"/>
        </w:rPr>
        <w:t xml:space="preserve"> </w:t>
      </w:r>
      <w:r w:rsidR="00096E18" w:rsidRPr="00AD7BAC">
        <w:rPr>
          <w:rFonts w:ascii="Verdana" w:hAnsi="Verdana" w:cs="Arial"/>
          <w:sz w:val="24"/>
          <w:szCs w:val="24"/>
        </w:rPr>
        <w:t>para establ</w:t>
      </w:r>
      <w:r w:rsidR="00F925EB" w:rsidRPr="00AD7BAC">
        <w:rPr>
          <w:rFonts w:ascii="Verdana" w:hAnsi="Verdana" w:cs="Arial"/>
          <w:sz w:val="24"/>
          <w:szCs w:val="24"/>
        </w:rPr>
        <w:t>ecer el tributo que corresponda, pues</w:t>
      </w:r>
      <w:r w:rsidR="00020CFC" w:rsidRPr="00AD7BAC">
        <w:rPr>
          <w:rFonts w:ascii="Verdana" w:hAnsi="Verdana" w:cs="Arial"/>
          <w:sz w:val="24"/>
          <w:szCs w:val="24"/>
        </w:rPr>
        <w:t>,</w:t>
      </w:r>
      <w:r w:rsidR="00F925EB" w:rsidRPr="00AD7BAC">
        <w:rPr>
          <w:rFonts w:ascii="Verdana" w:hAnsi="Verdana" w:cs="Arial"/>
          <w:sz w:val="24"/>
          <w:szCs w:val="24"/>
        </w:rPr>
        <w:t xml:space="preserve"> de lo contrario</w:t>
      </w:r>
      <w:r w:rsidR="00020CFC" w:rsidRPr="00AD7BAC">
        <w:rPr>
          <w:rFonts w:ascii="Verdana" w:hAnsi="Verdana" w:cs="Arial"/>
          <w:sz w:val="24"/>
          <w:szCs w:val="24"/>
        </w:rPr>
        <w:t>,</w:t>
      </w:r>
      <w:r w:rsidR="00096E18" w:rsidRPr="00AD7BAC">
        <w:rPr>
          <w:rFonts w:ascii="Verdana" w:hAnsi="Verdana" w:cs="Arial"/>
          <w:sz w:val="24"/>
          <w:szCs w:val="24"/>
        </w:rPr>
        <w:t xml:space="preserve"> procede</w:t>
      </w:r>
      <w:r w:rsidR="00F925EB" w:rsidRPr="00AD7BAC">
        <w:rPr>
          <w:rFonts w:ascii="Verdana" w:hAnsi="Verdana" w:cs="Arial"/>
          <w:sz w:val="24"/>
          <w:szCs w:val="24"/>
        </w:rPr>
        <w:t xml:space="preserve">n </w:t>
      </w:r>
      <w:r w:rsidR="00096E18" w:rsidRPr="00AD7BAC">
        <w:rPr>
          <w:rFonts w:ascii="Verdana" w:hAnsi="Verdana" w:cs="Arial"/>
          <w:sz w:val="24"/>
          <w:szCs w:val="24"/>
        </w:rPr>
        <w:t>las sanciones respectivas.</w:t>
      </w:r>
    </w:p>
    <w:p w14:paraId="26107D30" w14:textId="77777777" w:rsidR="00096E18" w:rsidRPr="00AD7BAC" w:rsidRDefault="00096E18" w:rsidP="00AD7BAC">
      <w:pPr>
        <w:pStyle w:val="Sinespaciado"/>
        <w:jc w:val="both"/>
        <w:rPr>
          <w:rFonts w:ascii="Verdana" w:hAnsi="Verdana" w:cs="Arial"/>
          <w:sz w:val="24"/>
          <w:szCs w:val="24"/>
        </w:rPr>
      </w:pPr>
    </w:p>
    <w:p w14:paraId="619F5A6D" w14:textId="77777777" w:rsidR="002A17A4" w:rsidRPr="00AD7BAC" w:rsidRDefault="0077452A" w:rsidP="00AD7BAC">
      <w:pPr>
        <w:pStyle w:val="Sinespaciado"/>
        <w:jc w:val="both"/>
        <w:rPr>
          <w:rFonts w:ascii="Verdana" w:hAnsi="Verdana" w:cs="Arial"/>
          <w:sz w:val="24"/>
          <w:szCs w:val="24"/>
        </w:rPr>
      </w:pPr>
      <w:r w:rsidRPr="00AD7BAC">
        <w:rPr>
          <w:rFonts w:ascii="Verdana" w:hAnsi="Verdana" w:cs="Arial"/>
          <w:sz w:val="24"/>
          <w:szCs w:val="24"/>
        </w:rPr>
        <w:t>E</w:t>
      </w:r>
      <w:r w:rsidR="00687ABB" w:rsidRPr="00AD7BAC">
        <w:rPr>
          <w:rFonts w:ascii="Verdana" w:hAnsi="Verdana" w:cs="Arial"/>
          <w:sz w:val="24"/>
          <w:szCs w:val="24"/>
        </w:rPr>
        <w:t>n la diligencia de inspección tributaria practicada</w:t>
      </w:r>
      <w:r w:rsidR="00020CFC" w:rsidRPr="00AD7BAC">
        <w:rPr>
          <w:rFonts w:ascii="Verdana" w:hAnsi="Verdana" w:cs="Arial"/>
          <w:sz w:val="24"/>
          <w:szCs w:val="24"/>
        </w:rPr>
        <w:t xml:space="preserve"> a la actora</w:t>
      </w:r>
      <w:r w:rsidR="00687ABB" w:rsidRPr="00AD7BAC">
        <w:rPr>
          <w:rFonts w:ascii="Verdana" w:hAnsi="Verdana" w:cs="Arial"/>
          <w:sz w:val="24"/>
          <w:szCs w:val="24"/>
        </w:rPr>
        <w:t xml:space="preserve"> se verificó que el libro diario </w:t>
      </w:r>
      <w:r w:rsidR="002A17A4" w:rsidRPr="00AD7BAC">
        <w:rPr>
          <w:rFonts w:ascii="Verdana" w:hAnsi="Verdana" w:cs="Arial"/>
          <w:sz w:val="24"/>
          <w:szCs w:val="24"/>
        </w:rPr>
        <w:t>presentaba un atraso de más de cuatro meses,</w:t>
      </w:r>
      <w:r w:rsidR="00B102BF" w:rsidRPr="00AD7BAC">
        <w:rPr>
          <w:rFonts w:ascii="Verdana" w:hAnsi="Verdana" w:cs="Arial"/>
          <w:sz w:val="24"/>
          <w:szCs w:val="24"/>
        </w:rPr>
        <w:t xml:space="preserve"> pues </w:t>
      </w:r>
      <w:r w:rsidR="00020CFC" w:rsidRPr="00AD7BAC">
        <w:rPr>
          <w:rFonts w:ascii="Verdana" w:hAnsi="Verdana" w:cs="Arial"/>
          <w:sz w:val="24"/>
          <w:szCs w:val="24"/>
        </w:rPr>
        <w:t>so</w:t>
      </w:r>
      <w:r w:rsidR="00B60F2A" w:rsidRPr="00AD7BAC">
        <w:rPr>
          <w:rFonts w:ascii="Verdana" w:hAnsi="Verdana" w:cs="Arial"/>
          <w:sz w:val="24"/>
          <w:szCs w:val="24"/>
        </w:rPr>
        <w:t xml:space="preserve">lo </w:t>
      </w:r>
      <w:r w:rsidR="002A17A4" w:rsidRPr="00AD7BAC">
        <w:rPr>
          <w:rFonts w:ascii="Verdana" w:hAnsi="Verdana" w:cs="Arial"/>
          <w:sz w:val="24"/>
          <w:szCs w:val="24"/>
        </w:rPr>
        <w:t xml:space="preserve">se había registrado hasta el mes de noviembre de 2005, </w:t>
      </w:r>
      <w:r w:rsidR="00020CFC" w:rsidRPr="00AD7BAC">
        <w:rPr>
          <w:rFonts w:ascii="Verdana" w:hAnsi="Verdana" w:cs="Arial"/>
          <w:sz w:val="24"/>
          <w:szCs w:val="24"/>
        </w:rPr>
        <w:t>lo cual no fue justificado por la</w:t>
      </w:r>
      <w:r w:rsidR="00F925EB" w:rsidRPr="00AD7BAC">
        <w:rPr>
          <w:rFonts w:ascii="Verdana" w:hAnsi="Verdana" w:cs="Arial"/>
          <w:sz w:val="24"/>
          <w:szCs w:val="24"/>
        </w:rPr>
        <w:t xml:space="preserve"> contribuyente, que</w:t>
      </w:r>
      <w:r w:rsidR="00020CFC" w:rsidRPr="00AD7BAC">
        <w:rPr>
          <w:rFonts w:ascii="Verdana" w:hAnsi="Verdana" w:cs="Arial"/>
          <w:sz w:val="24"/>
          <w:szCs w:val="24"/>
        </w:rPr>
        <w:t>, además,</w:t>
      </w:r>
      <w:r w:rsidR="00F925EB" w:rsidRPr="00AD7BAC">
        <w:rPr>
          <w:rFonts w:ascii="Verdana" w:hAnsi="Verdana" w:cs="Arial"/>
          <w:sz w:val="24"/>
          <w:szCs w:val="24"/>
        </w:rPr>
        <w:t xml:space="preserve"> no</w:t>
      </w:r>
      <w:r w:rsidR="002A17A4" w:rsidRPr="00AD7BAC">
        <w:rPr>
          <w:rFonts w:ascii="Verdana" w:hAnsi="Verdana" w:cs="Arial"/>
          <w:sz w:val="24"/>
          <w:szCs w:val="24"/>
        </w:rPr>
        <w:t xml:space="preserve"> puso a disposición de la Administración el software de la compañía ni otro medio diferente para demostrar el registro de la información, lo cual obstruyó el control efectivo de los tributos.</w:t>
      </w:r>
    </w:p>
    <w:p w14:paraId="395CE615" w14:textId="77777777" w:rsidR="002A17A4" w:rsidRPr="00AD7BAC" w:rsidRDefault="002A17A4" w:rsidP="00AD7BAC">
      <w:pPr>
        <w:pStyle w:val="Sinespaciado"/>
        <w:jc w:val="both"/>
        <w:rPr>
          <w:rFonts w:ascii="Verdana" w:hAnsi="Verdana" w:cs="Arial"/>
          <w:sz w:val="24"/>
          <w:szCs w:val="24"/>
        </w:rPr>
      </w:pPr>
    </w:p>
    <w:p w14:paraId="3BF38F57" w14:textId="77777777" w:rsidR="002A17A4" w:rsidRPr="00AD7BAC" w:rsidRDefault="0077452A" w:rsidP="00AD7BAC">
      <w:pPr>
        <w:pStyle w:val="Sinespaciado"/>
        <w:jc w:val="both"/>
        <w:rPr>
          <w:rFonts w:ascii="Verdana" w:hAnsi="Verdana" w:cs="Arial"/>
          <w:sz w:val="24"/>
          <w:szCs w:val="24"/>
        </w:rPr>
      </w:pPr>
      <w:r w:rsidRPr="00AD7BAC">
        <w:rPr>
          <w:rFonts w:ascii="Verdana" w:hAnsi="Verdana" w:cs="Arial"/>
          <w:sz w:val="24"/>
          <w:szCs w:val="24"/>
        </w:rPr>
        <w:t>E</w:t>
      </w:r>
      <w:r w:rsidR="002A17A4" w:rsidRPr="00AD7BAC">
        <w:rPr>
          <w:rFonts w:ascii="Verdana" w:hAnsi="Verdana" w:cs="Arial"/>
          <w:sz w:val="24"/>
          <w:szCs w:val="24"/>
        </w:rPr>
        <w:t>n actuaciones</w:t>
      </w:r>
      <w:r w:rsidR="00B60F2A" w:rsidRPr="00AD7BAC">
        <w:rPr>
          <w:rFonts w:ascii="Verdana" w:hAnsi="Verdana" w:cs="Arial"/>
          <w:sz w:val="24"/>
          <w:szCs w:val="24"/>
        </w:rPr>
        <w:t xml:space="preserve"> administrativas </w:t>
      </w:r>
      <w:r w:rsidR="002A17A4" w:rsidRPr="00AD7BAC">
        <w:rPr>
          <w:rFonts w:ascii="Verdana" w:hAnsi="Verdana" w:cs="Arial"/>
          <w:sz w:val="24"/>
          <w:szCs w:val="24"/>
        </w:rPr>
        <w:t>posteriores</w:t>
      </w:r>
      <w:r w:rsidR="00020CFC" w:rsidRPr="00AD7BAC">
        <w:rPr>
          <w:rFonts w:ascii="Verdana" w:hAnsi="Verdana" w:cs="Arial"/>
          <w:sz w:val="24"/>
          <w:szCs w:val="24"/>
        </w:rPr>
        <w:t>,</w:t>
      </w:r>
      <w:r w:rsidR="002A17A4" w:rsidRPr="00AD7BAC">
        <w:rPr>
          <w:rFonts w:ascii="Verdana" w:hAnsi="Verdana" w:cs="Arial"/>
          <w:sz w:val="24"/>
          <w:szCs w:val="24"/>
        </w:rPr>
        <w:t xml:space="preserve"> la demandante </w:t>
      </w:r>
      <w:r w:rsidR="00B60F2A" w:rsidRPr="00AD7BAC">
        <w:rPr>
          <w:rFonts w:ascii="Verdana" w:hAnsi="Verdana" w:cs="Arial"/>
          <w:sz w:val="24"/>
          <w:szCs w:val="24"/>
        </w:rPr>
        <w:t xml:space="preserve">puso de presente </w:t>
      </w:r>
      <w:r w:rsidR="002A17A4" w:rsidRPr="00AD7BAC">
        <w:rPr>
          <w:rFonts w:ascii="Verdana" w:hAnsi="Verdana" w:cs="Arial"/>
          <w:sz w:val="24"/>
          <w:szCs w:val="24"/>
        </w:rPr>
        <w:t>la existencia de la información en medios magnéticos</w:t>
      </w:r>
      <w:r w:rsidR="00020CFC" w:rsidRPr="00AD7BAC">
        <w:rPr>
          <w:rFonts w:ascii="Verdana" w:hAnsi="Verdana" w:cs="Arial"/>
          <w:sz w:val="24"/>
          <w:szCs w:val="24"/>
        </w:rPr>
        <w:t>. S</w:t>
      </w:r>
      <w:r w:rsidR="00C91F28" w:rsidRPr="00AD7BAC">
        <w:rPr>
          <w:rFonts w:ascii="Verdana" w:hAnsi="Verdana" w:cs="Arial"/>
          <w:sz w:val="24"/>
          <w:szCs w:val="24"/>
        </w:rPr>
        <w:t>in embargo</w:t>
      </w:r>
      <w:r w:rsidR="002A17A4" w:rsidRPr="00AD7BAC">
        <w:rPr>
          <w:rFonts w:ascii="Verdana" w:hAnsi="Verdana" w:cs="Arial"/>
          <w:sz w:val="24"/>
          <w:szCs w:val="24"/>
        </w:rPr>
        <w:t xml:space="preserve"> ya había incurrido en el supuesto fáctico </w:t>
      </w:r>
      <w:r w:rsidR="00B60F2A" w:rsidRPr="00AD7BAC">
        <w:rPr>
          <w:rFonts w:ascii="Verdana" w:hAnsi="Verdana" w:cs="Arial"/>
          <w:sz w:val="24"/>
          <w:szCs w:val="24"/>
        </w:rPr>
        <w:t xml:space="preserve">del </w:t>
      </w:r>
      <w:r w:rsidR="002A17A4" w:rsidRPr="00AD7BAC">
        <w:rPr>
          <w:rFonts w:ascii="Verdana" w:hAnsi="Verdana" w:cs="Arial"/>
          <w:sz w:val="24"/>
          <w:szCs w:val="24"/>
        </w:rPr>
        <w:t>literal f) del artíc</w:t>
      </w:r>
      <w:r w:rsidR="00020CFC" w:rsidRPr="00AD7BAC">
        <w:rPr>
          <w:rFonts w:ascii="Verdana" w:hAnsi="Verdana" w:cs="Arial"/>
          <w:sz w:val="24"/>
          <w:szCs w:val="24"/>
        </w:rPr>
        <w:t>ulo 654 del Estatuto Tributario, por lo que procede la sanción.</w:t>
      </w:r>
    </w:p>
    <w:p w14:paraId="09CEE309" w14:textId="77777777" w:rsidR="002A17A4" w:rsidRPr="00AD7BAC" w:rsidRDefault="002A17A4" w:rsidP="00AD7BAC">
      <w:pPr>
        <w:pStyle w:val="Sinespaciado"/>
        <w:jc w:val="both"/>
        <w:rPr>
          <w:rFonts w:ascii="Verdana" w:hAnsi="Verdana" w:cs="Arial"/>
          <w:sz w:val="24"/>
          <w:szCs w:val="24"/>
        </w:rPr>
      </w:pPr>
    </w:p>
    <w:p w14:paraId="60E88F5C" w14:textId="77777777" w:rsidR="002A17A4" w:rsidRPr="00AD7BAC" w:rsidRDefault="00271CAF" w:rsidP="00AD7BAC">
      <w:pPr>
        <w:pStyle w:val="Sinespaciado"/>
        <w:jc w:val="both"/>
        <w:rPr>
          <w:rFonts w:ascii="Verdana" w:hAnsi="Verdana" w:cs="Arial"/>
          <w:sz w:val="24"/>
          <w:szCs w:val="24"/>
        </w:rPr>
      </w:pPr>
      <w:r w:rsidRPr="00AD7BAC">
        <w:rPr>
          <w:rFonts w:ascii="Verdana" w:hAnsi="Verdana" w:cs="Arial"/>
          <w:sz w:val="24"/>
          <w:szCs w:val="24"/>
        </w:rPr>
        <w:t>D</w:t>
      </w:r>
      <w:r w:rsidR="002A17A4" w:rsidRPr="00AD7BAC">
        <w:rPr>
          <w:rFonts w:ascii="Verdana" w:hAnsi="Verdana" w:cs="Arial"/>
          <w:sz w:val="24"/>
          <w:szCs w:val="24"/>
        </w:rPr>
        <w:t>el dictamen pericial realizado en esa instancia procesal no se puede inferir que la información contenida en los libros de contabilidad</w:t>
      </w:r>
      <w:r w:rsidR="00B102BF" w:rsidRPr="00AD7BAC">
        <w:rPr>
          <w:rFonts w:ascii="Verdana" w:hAnsi="Verdana" w:cs="Arial"/>
          <w:sz w:val="24"/>
          <w:szCs w:val="24"/>
        </w:rPr>
        <w:t>,</w:t>
      </w:r>
      <w:r w:rsidR="002A17A4" w:rsidRPr="00AD7BAC">
        <w:rPr>
          <w:rFonts w:ascii="Verdana" w:hAnsi="Verdana" w:cs="Arial"/>
          <w:sz w:val="24"/>
          <w:szCs w:val="24"/>
        </w:rPr>
        <w:t xml:space="preserve"> a diciembre de 2006, estaba actualizada </w:t>
      </w:r>
      <w:r w:rsidR="00B102BF" w:rsidRPr="00AD7BAC">
        <w:rPr>
          <w:rFonts w:ascii="Verdana" w:hAnsi="Verdana" w:cs="Arial"/>
          <w:sz w:val="24"/>
          <w:szCs w:val="24"/>
        </w:rPr>
        <w:t xml:space="preserve">durante la </w:t>
      </w:r>
      <w:r w:rsidR="002A17A4" w:rsidRPr="00AD7BAC">
        <w:rPr>
          <w:rFonts w:ascii="Verdana" w:hAnsi="Verdana" w:cs="Arial"/>
          <w:sz w:val="24"/>
          <w:szCs w:val="24"/>
        </w:rPr>
        <w:t>visita</w:t>
      </w:r>
      <w:r w:rsidR="00B102BF" w:rsidRPr="00AD7BAC">
        <w:rPr>
          <w:rFonts w:ascii="Verdana" w:hAnsi="Verdana" w:cs="Arial"/>
          <w:sz w:val="24"/>
          <w:szCs w:val="24"/>
        </w:rPr>
        <w:t xml:space="preserve"> practicada</w:t>
      </w:r>
      <w:r w:rsidR="002A17A4" w:rsidRPr="00AD7BAC">
        <w:rPr>
          <w:rFonts w:ascii="Verdana" w:hAnsi="Verdana" w:cs="Arial"/>
          <w:sz w:val="24"/>
          <w:szCs w:val="24"/>
        </w:rPr>
        <w:t>.</w:t>
      </w:r>
    </w:p>
    <w:p w14:paraId="54D09403" w14:textId="77777777" w:rsidR="00C1279E" w:rsidRPr="00AD7BAC" w:rsidRDefault="00C1279E" w:rsidP="00AD7BAC">
      <w:pPr>
        <w:pStyle w:val="Sinespaciado"/>
        <w:jc w:val="both"/>
        <w:rPr>
          <w:rFonts w:ascii="Verdana" w:hAnsi="Verdana" w:cs="Arial"/>
          <w:sz w:val="24"/>
          <w:szCs w:val="24"/>
        </w:rPr>
      </w:pPr>
    </w:p>
    <w:p w14:paraId="60CB1DE4" w14:textId="77777777" w:rsidR="00C1279E" w:rsidRPr="00AD7BAC" w:rsidRDefault="00020CFC" w:rsidP="00AD7BAC">
      <w:pPr>
        <w:pStyle w:val="Sinespaciado"/>
        <w:jc w:val="both"/>
        <w:rPr>
          <w:rFonts w:ascii="Verdana" w:hAnsi="Verdana" w:cs="Arial"/>
          <w:sz w:val="24"/>
          <w:szCs w:val="24"/>
        </w:rPr>
      </w:pPr>
      <w:r w:rsidRPr="00AD7BAC">
        <w:rPr>
          <w:rFonts w:ascii="Verdana" w:hAnsi="Verdana" w:cs="Arial"/>
          <w:sz w:val="24"/>
          <w:szCs w:val="24"/>
        </w:rPr>
        <w:t>S</w:t>
      </w:r>
      <w:r w:rsidR="002A17A4" w:rsidRPr="00AD7BAC">
        <w:rPr>
          <w:rFonts w:ascii="Verdana" w:hAnsi="Verdana" w:cs="Arial"/>
          <w:sz w:val="24"/>
          <w:szCs w:val="24"/>
        </w:rPr>
        <w:t xml:space="preserve">i bien el demandante intentó demostrar que el CD aportado contenía la información faltante de los libros de </w:t>
      </w:r>
      <w:r w:rsidR="00DB797C" w:rsidRPr="00AD7BAC">
        <w:rPr>
          <w:rFonts w:ascii="Verdana" w:hAnsi="Verdana" w:cs="Arial"/>
          <w:sz w:val="24"/>
          <w:szCs w:val="24"/>
        </w:rPr>
        <w:t>contabilidad</w:t>
      </w:r>
      <w:r w:rsidR="002A17A4" w:rsidRPr="00AD7BAC">
        <w:rPr>
          <w:rFonts w:ascii="Verdana" w:hAnsi="Verdana" w:cs="Arial"/>
          <w:sz w:val="24"/>
          <w:szCs w:val="24"/>
        </w:rPr>
        <w:t>, tal situación no p</w:t>
      </w:r>
      <w:r w:rsidR="00B102BF" w:rsidRPr="00AD7BAC">
        <w:rPr>
          <w:rFonts w:ascii="Verdana" w:hAnsi="Verdana" w:cs="Arial"/>
          <w:sz w:val="24"/>
          <w:szCs w:val="24"/>
        </w:rPr>
        <w:t xml:space="preserve">uede tenerse en cuenta </w:t>
      </w:r>
      <w:r w:rsidR="002A17A4" w:rsidRPr="00AD7BAC">
        <w:rPr>
          <w:rFonts w:ascii="Verdana" w:hAnsi="Verdana" w:cs="Arial"/>
          <w:sz w:val="24"/>
          <w:szCs w:val="24"/>
        </w:rPr>
        <w:t xml:space="preserve">porque no fue alegada en la inspección </w:t>
      </w:r>
      <w:r w:rsidR="00DB797C" w:rsidRPr="00AD7BAC">
        <w:rPr>
          <w:rFonts w:ascii="Verdana" w:hAnsi="Verdana" w:cs="Arial"/>
          <w:sz w:val="24"/>
          <w:szCs w:val="24"/>
        </w:rPr>
        <w:t>tributaria</w:t>
      </w:r>
      <w:r w:rsidR="002A17A4" w:rsidRPr="00AD7BAC">
        <w:rPr>
          <w:rFonts w:ascii="Verdana" w:hAnsi="Verdana" w:cs="Arial"/>
          <w:sz w:val="24"/>
          <w:szCs w:val="24"/>
        </w:rPr>
        <w:t xml:space="preserve">, </w:t>
      </w:r>
      <w:r w:rsidR="00DB797C" w:rsidRPr="00AD7BAC">
        <w:rPr>
          <w:rFonts w:ascii="Verdana" w:hAnsi="Verdana" w:cs="Arial"/>
          <w:sz w:val="24"/>
          <w:szCs w:val="24"/>
        </w:rPr>
        <w:t xml:space="preserve">sino </w:t>
      </w:r>
      <w:r w:rsidRPr="00AD7BAC">
        <w:rPr>
          <w:rFonts w:ascii="Verdana" w:hAnsi="Verdana" w:cs="Arial"/>
          <w:sz w:val="24"/>
          <w:szCs w:val="24"/>
        </w:rPr>
        <w:t>con posterioridad</w:t>
      </w:r>
      <w:r w:rsidR="00367B66" w:rsidRPr="00AD7BAC">
        <w:rPr>
          <w:rFonts w:ascii="Verdana" w:hAnsi="Verdana" w:cs="Arial"/>
          <w:sz w:val="24"/>
          <w:szCs w:val="24"/>
        </w:rPr>
        <w:t>.</w:t>
      </w:r>
    </w:p>
    <w:p w14:paraId="6B4695C2" w14:textId="77777777" w:rsidR="00C1279E" w:rsidRPr="00AD7BAC" w:rsidRDefault="00C1279E" w:rsidP="00AD7BAC">
      <w:pPr>
        <w:pStyle w:val="Sinespaciado"/>
        <w:jc w:val="both"/>
        <w:rPr>
          <w:rFonts w:ascii="Verdana" w:hAnsi="Verdana" w:cs="Arial"/>
          <w:sz w:val="24"/>
          <w:szCs w:val="24"/>
        </w:rPr>
      </w:pPr>
    </w:p>
    <w:p w14:paraId="0DEC1CD4" w14:textId="77777777" w:rsidR="00B60F2A" w:rsidRPr="00AD7BAC" w:rsidRDefault="00B60F2A" w:rsidP="00AD7BAC">
      <w:pPr>
        <w:pStyle w:val="Sinespaciado"/>
        <w:jc w:val="center"/>
        <w:rPr>
          <w:rFonts w:ascii="Verdana" w:hAnsi="Verdana" w:cs="Arial"/>
          <w:b/>
          <w:sz w:val="24"/>
          <w:szCs w:val="24"/>
        </w:rPr>
      </w:pPr>
    </w:p>
    <w:p w14:paraId="361AB37A" w14:textId="77777777" w:rsidR="00DD0582" w:rsidRPr="00AD7BAC" w:rsidRDefault="00DD0582" w:rsidP="00AD7BAC">
      <w:pPr>
        <w:pStyle w:val="Sinespaciado"/>
        <w:jc w:val="center"/>
        <w:rPr>
          <w:rFonts w:ascii="Verdana" w:hAnsi="Verdana" w:cs="Arial"/>
          <w:b/>
          <w:sz w:val="24"/>
          <w:szCs w:val="24"/>
        </w:rPr>
      </w:pPr>
      <w:r w:rsidRPr="00AD7BAC">
        <w:rPr>
          <w:rFonts w:ascii="Verdana" w:hAnsi="Verdana" w:cs="Arial"/>
          <w:b/>
          <w:sz w:val="24"/>
          <w:szCs w:val="24"/>
        </w:rPr>
        <w:t>RECURSO DE APELACIÓN</w:t>
      </w:r>
    </w:p>
    <w:p w14:paraId="39642D95" w14:textId="77777777" w:rsidR="00DD0582" w:rsidRPr="00AD7BAC" w:rsidRDefault="00DD0582" w:rsidP="00AD7BAC">
      <w:pPr>
        <w:pStyle w:val="Sinespaciado"/>
        <w:jc w:val="both"/>
        <w:rPr>
          <w:rFonts w:ascii="Verdana" w:hAnsi="Verdana" w:cs="Arial"/>
          <w:sz w:val="24"/>
          <w:szCs w:val="24"/>
        </w:rPr>
      </w:pPr>
    </w:p>
    <w:p w14:paraId="533573EF" w14:textId="77777777" w:rsidR="00FA0D70" w:rsidRPr="00AD7BAC" w:rsidRDefault="00FA0D70" w:rsidP="00AD7BAC">
      <w:pPr>
        <w:rPr>
          <w:rFonts w:ascii="Verdana" w:hAnsi="Verdana"/>
          <w:sz w:val="24"/>
        </w:rPr>
      </w:pPr>
      <w:r w:rsidRPr="00AD7BAC">
        <w:rPr>
          <w:rFonts w:ascii="Verdana" w:hAnsi="Verdana"/>
          <w:sz w:val="24"/>
        </w:rPr>
        <w:t>La demandante apeló el fallo de primera instancia. Lo anterior, con fundamento en lo siguiente:</w:t>
      </w:r>
    </w:p>
    <w:p w14:paraId="44AD8A9D" w14:textId="77777777" w:rsidR="00A11C07" w:rsidRPr="00AD7BAC" w:rsidRDefault="00A11C07" w:rsidP="00AD7BAC">
      <w:pPr>
        <w:pStyle w:val="Sinespaciado"/>
        <w:jc w:val="both"/>
        <w:rPr>
          <w:rFonts w:ascii="Verdana" w:hAnsi="Verdana" w:cs="Arial"/>
          <w:sz w:val="24"/>
          <w:szCs w:val="24"/>
        </w:rPr>
      </w:pPr>
    </w:p>
    <w:p w14:paraId="50AB8D5D" w14:textId="77777777" w:rsidR="007868EF" w:rsidRPr="00AD7BAC" w:rsidRDefault="00FA0D70" w:rsidP="00AD7BAC">
      <w:pPr>
        <w:pStyle w:val="Sinespaciado"/>
        <w:jc w:val="both"/>
        <w:rPr>
          <w:rFonts w:ascii="Verdana" w:hAnsi="Verdana" w:cs="Arial"/>
          <w:sz w:val="24"/>
          <w:szCs w:val="24"/>
        </w:rPr>
      </w:pPr>
      <w:r w:rsidRPr="00AD7BAC">
        <w:rPr>
          <w:rFonts w:ascii="Verdana" w:hAnsi="Verdana" w:cs="Arial"/>
          <w:sz w:val="24"/>
          <w:szCs w:val="24"/>
        </w:rPr>
        <w:t xml:space="preserve">Reiteró los argumentos de </w:t>
      </w:r>
      <w:r w:rsidR="007868EF" w:rsidRPr="00AD7BAC">
        <w:rPr>
          <w:rFonts w:ascii="Verdana" w:hAnsi="Verdana" w:cs="Arial"/>
          <w:sz w:val="24"/>
          <w:szCs w:val="24"/>
        </w:rPr>
        <w:t xml:space="preserve">la demanda </w:t>
      </w:r>
      <w:r w:rsidR="006D0326" w:rsidRPr="00AD7BAC">
        <w:rPr>
          <w:rFonts w:ascii="Verdana" w:hAnsi="Verdana" w:cs="Arial"/>
          <w:sz w:val="24"/>
          <w:szCs w:val="24"/>
        </w:rPr>
        <w:t xml:space="preserve">y </w:t>
      </w:r>
      <w:r w:rsidR="002415D1" w:rsidRPr="00AD7BAC">
        <w:rPr>
          <w:rFonts w:ascii="Verdana" w:hAnsi="Verdana" w:cs="Arial"/>
          <w:sz w:val="24"/>
          <w:szCs w:val="24"/>
        </w:rPr>
        <w:t>sostuvo</w:t>
      </w:r>
      <w:r w:rsidR="007868EF" w:rsidRPr="00AD7BAC">
        <w:rPr>
          <w:rFonts w:ascii="Verdana" w:hAnsi="Verdana" w:cs="Arial"/>
          <w:sz w:val="24"/>
          <w:szCs w:val="24"/>
        </w:rPr>
        <w:t xml:space="preserve"> que la entidad demandada </w:t>
      </w:r>
      <w:r w:rsidR="00217FB5" w:rsidRPr="00AD7BAC">
        <w:rPr>
          <w:rFonts w:ascii="Verdana" w:hAnsi="Verdana" w:cs="Arial"/>
          <w:sz w:val="24"/>
          <w:szCs w:val="24"/>
        </w:rPr>
        <w:t>violó</w:t>
      </w:r>
      <w:r w:rsidR="002415D1" w:rsidRPr="00AD7BAC">
        <w:rPr>
          <w:rFonts w:ascii="Verdana" w:hAnsi="Verdana" w:cs="Arial"/>
          <w:sz w:val="24"/>
          <w:szCs w:val="24"/>
        </w:rPr>
        <w:t xml:space="preserve"> el principio de buena fe, porque </w:t>
      </w:r>
      <w:r w:rsidR="007868EF" w:rsidRPr="00AD7BAC">
        <w:rPr>
          <w:rFonts w:ascii="Verdana" w:hAnsi="Verdana" w:cs="Arial"/>
          <w:sz w:val="24"/>
          <w:szCs w:val="24"/>
        </w:rPr>
        <w:t xml:space="preserve">supuso la responsabilidad de la empresa </w:t>
      </w:r>
      <w:r w:rsidR="002415D1" w:rsidRPr="00AD7BAC">
        <w:rPr>
          <w:rFonts w:ascii="Verdana" w:hAnsi="Verdana" w:cs="Arial"/>
          <w:sz w:val="24"/>
          <w:szCs w:val="24"/>
        </w:rPr>
        <w:t xml:space="preserve">al no </w:t>
      </w:r>
      <w:r w:rsidR="007868EF" w:rsidRPr="00AD7BAC">
        <w:rPr>
          <w:rFonts w:ascii="Verdana" w:hAnsi="Verdana" w:cs="Arial"/>
          <w:sz w:val="24"/>
          <w:szCs w:val="24"/>
        </w:rPr>
        <w:t>tener impresos los saldos de</w:t>
      </w:r>
      <w:r w:rsidR="00217FB5" w:rsidRPr="00AD7BAC">
        <w:rPr>
          <w:rFonts w:ascii="Verdana" w:hAnsi="Verdana" w:cs="Arial"/>
          <w:sz w:val="24"/>
          <w:szCs w:val="24"/>
        </w:rPr>
        <w:t xml:space="preserve"> los </w:t>
      </w:r>
      <w:r w:rsidR="00020CFC" w:rsidRPr="00AD7BAC">
        <w:rPr>
          <w:rFonts w:ascii="Verdana" w:hAnsi="Verdana" w:cs="Arial"/>
          <w:sz w:val="24"/>
          <w:szCs w:val="24"/>
        </w:rPr>
        <w:t>libros mayor y balance</w:t>
      </w:r>
      <w:r w:rsidR="007868EF" w:rsidRPr="00AD7BAC">
        <w:rPr>
          <w:rFonts w:ascii="Verdana" w:hAnsi="Verdana" w:cs="Arial"/>
          <w:sz w:val="24"/>
          <w:szCs w:val="24"/>
        </w:rPr>
        <w:t xml:space="preserve">, a pesar de que los registros en el software de la compañía </w:t>
      </w:r>
      <w:r w:rsidR="002415D1" w:rsidRPr="00AD7BAC">
        <w:rPr>
          <w:rFonts w:ascii="Verdana" w:hAnsi="Verdana" w:cs="Arial"/>
          <w:sz w:val="24"/>
          <w:szCs w:val="24"/>
        </w:rPr>
        <w:t xml:space="preserve">se encontraban </w:t>
      </w:r>
      <w:r w:rsidR="007868EF" w:rsidRPr="00AD7BAC">
        <w:rPr>
          <w:rFonts w:ascii="Verdana" w:hAnsi="Verdana" w:cs="Arial"/>
          <w:sz w:val="24"/>
          <w:szCs w:val="24"/>
        </w:rPr>
        <w:t>al día</w:t>
      </w:r>
      <w:r w:rsidR="002415D1" w:rsidRPr="00AD7BAC">
        <w:rPr>
          <w:rFonts w:ascii="Verdana" w:hAnsi="Verdana" w:cs="Arial"/>
          <w:sz w:val="24"/>
          <w:szCs w:val="24"/>
        </w:rPr>
        <w:t>.</w:t>
      </w:r>
    </w:p>
    <w:p w14:paraId="605B0AF1" w14:textId="77777777" w:rsidR="007868EF" w:rsidRPr="00AD7BAC" w:rsidRDefault="007868EF" w:rsidP="00AD7BAC">
      <w:pPr>
        <w:pStyle w:val="Sinespaciado"/>
        <w:jc w:val="both"/>
        <w:rPr>
          <w:rFonts w:ascii="Verdana" w:hAnsi="Verdana" w:cs="Arial"/>
          <w:sz w:val="24"/>
          <w:szCs w:val="24"/>
        </w:rPr>
      </w:pPr>
    </w:p>
    <w:p w14:paraId="1FBF9772" w14:textId="77777777" w:rsidR="007868EF" w:rsidRPr="00AD7BAC" w:rsidRDefault="00FA0D70" w:rsidP="00AD7BAC">
      <w:pPr>
        <w:pStyle w:val="Sinespaciado"/>
        <w:jc w:val="both"/>
        <w:rPr>
          <w:rFonts w:ascii="Verdana" w:hAnsi="Verdana" w:cs="Arial"/>
          <w:sz w:val="24"/>
          <w:szCs w:val="24"/>
        </w:rPr>
      </w:pPr>
      <w:r w:rsidRPr="00AD7BAC">
        <w:rPr>
          <w:rFonts w:ascii="Verdana" w:hAnsi="Verdana" w:cs="Arial"/>
          <w:sz w:val="24"/>
          <w:szCs w:val="24"/>
        </w:rPr>
        <w:t>S</w:t>
      </w:r>
      <w:r w:rsidR="007868EF" w:rsidRPr="00AD7BAC">
        <w:rPr>
          <w:rFonts w:ascii="Verdana" w:hAnsi="Verdana" w:cs="Arial"/>
          <w:sz w:val="24"/>
          <w:szCs w:val="24"/>
        </w:rPr>
        <w:t>e violó el debido proceso y el principio de primacía de la verdad material sobre la verdad formal, porque l</w:t>
      </w:r>
      <w:r w:rsidR="00286C9E" w:rsidRPr="00AD7BAC">
        <w:rPr>
          <w:rFonts w:ascii="Verdana" w:hAnsi="Verdana" w:cs="Arial"/>
          <w:sz w:val="24"/>
          <w:szCs w:val="24"/>
        </w:rPr>
        <w:t>a Administración no analizó</w:t>
      </w:r>
      <w:r w:rsidR="007868EF" w:rsidRPr="00AD7BAC">
        <w:rPr>
          <w:rFonts w:ascii="Verdana" w:hAnsi="Verdana" w:cs="Arial"/>
          <w:sz w:val="24"/>
          <w:szCs w:val="24"/>
        </w:rPr>
        <w:t xml:space="preserve"> los hechos que exoneran </w:t>
      </w:r>
      <w:r w:rsidR="00217FB5" w:rsidRPr="00AD7BAC">
        <w:rPr>
          <w:rFonts w:ascii="Verdana" w:hAnsi="Verdana" w:cs="Arial"/>
          <w:sz w:val="24"/>
          <w:szCs w:val="24"/>
        </w:rPr>
        <w:t>la responsabilidad de</w:t>
      </w:r>
      <w:r w:rsidR="007868EF" w:rsidRPr="00AD7BAC">
        <w:rPr>
          <w:rFonts w:ascii="Verdana" w:hAnsi="Verdana" w:cs="Arial"/>
          <w:sz w:val="24"/>
          <w:szCs w:val="24"/>
        </w:rPr>
        <w:t xml:space="preserve"> la compañía</w:t>
      </w:r>
      <w:r w:rsidR="006D0326" w:rsidRPr="00AD7BAC">
        <w:rPr>
          <w:rFonts w:ascii="Verdana" w:hAnsi="Verdana" w:cs="Arial"/>
          <w:sz w:val="24"/>
          <w:szCs w:val="24"/>
        </w:rPr>
        <w:t>.</w:t>
      </w:r>
    </w:p>
    <w:p w14:paraId="1421A65E" w14:textId="77777777" w:rsidR="006D0326" w:rsidRPr="00AD7BAC" w:rsidRDefault="006D0326" w:rsidP="00AD7BAC">
      <w:pPr>
        <w:pStyle w:val="Sinespaciado"/>
        <w:jc w:val="both"/>
        <w:rPr>
          <w:rFonts w:ascii="Verdana" w:hAnsi="Verdana" w:cs="Arial"/>
          <w:sz w:val="24"/>
          <w:szCs w:val="24"/>
        </w:rPr>
      </w:pPr>
    </w:p>
    <w:p w14:paraId="69F80F3B" w14:textId="77777777" w:rsidR="006D0326" w:rsidRPr="00AD7BAC" w:rsidRDefault="00FA0D70" w:rsidP="00AD7BAC">
      <w:pPr>
        <w:pStyle w:val="Sinespaciado"/>
        <w:jc w:val="both"/>
        <w:rPr>
          <w:rFonts w:ascii="Verdana" w:hAnsi="Verdana" w:cs="Arial"/>
          <w:sz w:val="24"/>
          <w:szCs w:val="24"/>
        </w:rPr>
      </w:pPr>
      <w:r w:rsidRPr="00AD7BAC">
        <w:rPr>
          <w:rFonts w:ascii="Verdana" w:hAnsi="Verdana" w:cs="Arial"/>
          <w:sz w:val="24"/>
          <w:szCs w:val="24"/>
        </w:rPr>
        <w:t>S</w:t>
      </w:r>
      <w:r w:rsidR="006D0326" w:rsidRPr="00AD7BAC">
        <w:rPr>
          <w:rFonts w:ascii="Verdana" w:hAnsi="Verdana" w:cs="Arial"/>
          <w:sz w:val="24"/>
          <w:szCs w:val="24"/>
        </w:rPr>
        <w:t xml:space="preserve">e </w:t>
      </w:r>
      <w:r w:rsidRPr="00AD7BAC">
        <w:rPr>
          <w:rFonts w:ascii="Verdana" w:hAnsi="Verdana" w:cs="Arial"/>
          <w:sz w:val="24"/>
          <w:szCs w:val="24"/>
        </w:rPr>
        <w:t xml:space="preserve">desconoció </w:t>
      </w:r>
      <w:r w:rsidR="006D0326" w:rsidRPr="00AD7BAC">
        <w:rPr>
          <w:rFonts w:ascii="Verdana" w:hAnsi="Verdana" w:cs="Arial"/>
          <w:sz w:val="24"/>
          <w:szCs w:val="24"/>
        </w:rPr>
        <w:t>el artículo 34 del Código Contencioso Administrativo</w:t>
      </w:r>
      <w:r w:rsidR="0042743D">
        <w:rPr>
          <w:rFonts w:ascii="Verdana" w:hAnsi="Verdana" w:cs="Arial"/>
          <w:sz w:val="24"/>
          <w:szCs w:val="24"/>
        </w:rPr>
        <w:t>,</w:t>
      </w:r>
      <w:r w:rsidR="006D0326" w:rsidRPr="00AD7BAC">
        <w:rPr>
          <w:rFonts w:ascii="Verdana" w:hAnsi="Verdana" w:cs="Arial"/>
          <w:sz w:val="24"/>
          <w:szCs w:val="24"/>
        </w:rPr>
        <w:t xml:space="preserve"> que permite pedir y decretar pruebas y allegar informaciones sin re</w:t>
      </w:r>
      <w:r w:rsidR="00286C9E" w:rsidRPr="00AD7BAC">
        <w:rPr>
          <w:rFonts w:ascii="Verdana" w:hAnsi="Verdana" w:cs="Arial"/>
          <w:sz w:val="24"/>
          <w:szCs w:val="24"/>
        </w:rPr>
        <w:t>quisitos ni términos especiales</w:t>
      </w:r>
      <w:r w:rsidR="00D5207B" w:rsidRPr="00AD7BAC">
        <w:rPr>
          <w:rFonts w:ascii="Verdana" w:hAnsi="Verdana" w:cs="Arial"/>
          <w:sz w:val="24"/>
          <w:szCs w:val="24"/>
        </w:rPr>
        <w:t xml:space="preserve">. </w:t>
      </w:r>
      <w:r w:rsidR="0042743D">
        <w:rPr>
          <w:rFonts w:ascii="Verdana" w:hAnsi="Verdana" w:cs="Arial"/>
          <w:sz w:val="24"/>
          <w:szCs w:val="24"/>
        </w:rPr>
        <w:t>No e</w:t>
      </w:r>
      <w:r w:rsidR="00D5207B" w:rsidRPr="00AD7BAC">
        <w:rPr>
          <w:rFonts w:ascii="Verdana" w:hAnsi="Verdana" w:cs="Arial"/>
          <w:sz w:val="24"/>
          <w:szCs w:val="24"/>
        </w:rPr>
        <w:t xml:space="preserve">xisten </w:t>
      </w:r>
      <w:r w:rsidR="006D0326" w:rsidRPr="00AD7BAC">
        <w:rPr>
          <w:rFonts w:ascii="Verdana" w:hAnsi="Verdana" w:cs="Arial"/>
          <w:sz w:val="24"/>
          <w:szCs w:val="24"/>
        </w:rPr>
        <w:t xml:space="preserve">elementos de juicio </w:t>
      </w:r>
      <w:r w:rsidR="00934EFC" w:rsidRPr="00AD7BAC">
        <w:rPr>
          <w:rFonts w:ascii="Verdana" w:hAnsi="Verdana" w:cs="Arial"/>
          <w:sz w:val="24"/>
          <w:szCs w:val="24"/>
        </w:rPr>
        <w:t xml:space="preserve">para </w:t>
      </w:r>
      <w:r w:rsidR="006D0326" w:rsidRPr="00AD7BAC">
        <w:rPr>
          <w:rFonts w:ascii="Verdana" w:hAnsi="Verdana" w:cs="Arial"/>
          <w:sz w:val="24"/>
          <w:szCs w:val="24"/>
        </w:rPr>
        <w:t xml:space="preserve">sancionar </w:t>
      </w:r>
      <w:r w:rsidR="0042743D">
        <w:rPr>
          <w:rFonts w:ascii="Verdana" w:hAnsi="Verdana" w:cs="Arial"/>
          <w:sz w:val="24"/>
          <w:szCs w:val="24"/>
        </w:rPr>
        <w:t xml:space="preserve">a </w:t>
      </w:r>
      <w:r w:rsidR="006D0326" w:rsidRPr="00AD7BAC">
        <w:rPr>
          <w:rFonts w:ascii="Verdana" w:hAnsi="Verdana" w:cs="Arial"/>
          <w:sz w:val="24"/>
          <w:szCs w:val="24"/>
        </w:rPr>
        <w:t>la sociedad,</w:t>
      </w:r>
      <w:r w:rsidR="00286C9E" w:rsidRPr="00AD7BAC">
        <w:rPr>
          <w:rFonts w:ascii="Verdana" w:hAnsi="Verdana" w:cs="Arial"/>
          <w:sz w:val="24"/>
          <w:szCs w:val="24"/>
        </w:rPr>
        <w:t xml:space="preserve"> </w:t>
      </w:r>
      <w:r w:rsidR="00D5207B" w:rsidRPr="00AD7BAC">
        <w:rPr>
          <w:rFonts w:ascii="Verdana" w:hAnsi="Verdana" w:cs="Arial"/>
          <w:sz w:val="24"/>
          <w:szCs w:val="24"/>
        </w:rPr>
        <w:t xml:space="preserve">lo que demuestra que </w:t>
      </w:r>
      <w:r w:rsidR="00934EFC" w:rsidRPr="00AD7BAC">
        <w:rPr>
          <w:rFonts w:ascii="Verdana" w:hAnsi="Verdana" w:cs="Arial"/>
          <w:sz w:val="24"/>
          <w:szCs w:val="24"/>
        </w:rPr>
        <w:t xml:space="preserve">resulta irregular </w:t>
      </w:r>
      <w:r w:rsidR="006D0326" w:rsidRPr="00AD7BAC">
        <w:rPr>
          <w:rFonts w:ascii="Verdana" w:hAnsi="Verdana" w:cs="Arial"/>
          <w:sz w:val="24"/>
          <w:szCs w:val="24"/>
        </w:rPr>
        <w:t>la ponderación, proporcionalidad, responsabilidad y transparencia en la fijación de</w:t>
      </w:r>
      <w:r w:rsidR="00286C9E" w:rsidRPr="00AD7BAC">
        <w:rPr>
          <w:rFonts w:ascii="Verdana" w:hAnsi="Verdana" w:cs="Arial"/>
          <w:sz w:val="24"/>
          <w:szCs w:val="24"/>
        </w:rPr>
        <w:t xml:space="preserve"> la sanción</w:t>
      </w:r>
      <w:r w:rsidR="006D0326" w:rsidRPr="00AD7BAC">
        <w:rPr>
          <w:rFonts w:ascii="Verdana" w:hAnsi="Verdana" w:cs="Arial"/>
          <w:sz w:val="24"/>
          <w:szCs w:val="24"/>
        </w:rPr>
        <w:t>.</w:t>
      </w:r>
    </w:p>
    <w:p w14:paraId="6C6D3547" w14:textId="77777777" w:rsidR="00701092" w:rsidRPr="00AD7BAC" w:rsidRDefault="00701092" w:rsidP="00AD7BAC">
      <w:pPr>
        <w:pStyle w:val="Sinespaciado"/>
        <w:jc w:val="both"/>
        <w:rPr>
          <w:rFonts w:ascii="Verdana" w:hAnsi="Verdana" w:cs="Arial"/>
          <w:sz w:val="24"/>
          <w:szCs w:val="24"/>
        </w:rPr>
      </w:pPr>
    </w:p>
    <w:p w14:paraId="34A1E5BF" w14:textId="77777777" w:rsidR="006D0326" w:rsidRPr="00AD7BAC" w:rsidRDefault="00FA0D70" w:rsidP="00AD7BAC">
      <w:pPr>
        <w:pStyle w:val="Sinespaciado"/>
        <w:jc w:val="both"/>
        <w:rPr>
          <w:rFonts w:ascii="Verdana" w:hAnsi="Verdana" w:cs="Arial"/>
          <w:sz w:val="24"/>
          <w:szCs w:val="24"/>
        </w:rPr>
      </w:pPr>
      <w:r w:rsidRPr="00AD7BAC">
        <w:rPr>
          <w:rFonts w:ascii="Verdana" w:hAnsi="Verdana" w:cs="Arial"/>
          <w:sz w:val="24"/>
          <w:szCs w:val="24"/>
        </w:rPr>
        <w:t>L</w:t>
      </w:r>
      <w:r w:rsidR="001E254A" w:rsidRPr="00AD7BAC">
        <w:rPr>
          <w:rFonts w:ascii="Verdana" w:hAnsi="Verdana" w:cs="Arial"/>
          <w:sz w:val="24"/>
          <w:szCs w:val="24"/>
        </w:rPr>
        <w:t xml:space="preserve">a información del libro mayor y balance </w:t>
      </w:r>
      <w:r w:rsidR="00D5207B" w:rsidRPr="00AD7BAC">
        <w:rPr>
          <w:rFonts w:ascii="Verdana" w:hAnsi="Verdana" w:cs="Arial"/>
          <w:sz w:val="24"/>
          <w:szCs w:val="24"/>
        </w:rPr>
        <w:t xml:space="preserve">se registró oportunamente y </w:t>
      </w:r>
      <w:r w:rsidR="001E254A" w:rsidRPr="00AD7BAC">
        <w:rPr>
          <w:rFonts w:ascii="Verdana" w:hAnsi="Verdana" w:cs="Arial"/>
          <w:sz w:val="24"/>
          <w:szCs w:val="24"/>
        </w:rPr>
        <w:t>se</w:t>
      </w:r>
      <w:r w:rsidR="007F429C" w:rsidRPr="00AD7BAC">
        <w:rPr>
          <w:rFonts w:ascii="Verdana" w:hAnsi="Verdana" w:cs="Arial"/>
          <w:sz w:val="24"/>
          <w:szCs w:val="24"/>
        </w:rPr>
        <w:t xml:space="preserve"> alimenta </w:t>
      </w:r>
      <w:r w:rsidR="00D5207B" w:rsidRPr="00AD7BAC">
        <w:rPr>
          <w:rFonts w:ascii="Verdana" w:hAnsi="Verdana" w:cs="Arial"/>
          <w:sz w:val="24"/>
          <w:szCs w:val="24"/>
        </w:rPr>
        <w:t xml:space="preserve">del libro diario. Entonces , es lógico que </w:t>
      </w:r>
      <w:r w:rsidR="00401F7C" w:rsidRPr="00AD7BAC">
        <w:rPr>
          <w:rFonts w:ascii="Verdana" w:hAnsi="Verdana" w:cs="Arial"/>
          <w:sz w:val="24"/>
          <w:szCs w:val="24"/>
        </w:rPr>
        <w:t xml:space="preserve">la información del libro diario estaba al día aunque no estuviera impresa, </w:t>
      </w:r>
      <w:r w:rsidR="007F429C" w:rsidRPr="00AD7BAC">
        <w:rPr>
          <w:rFonts w:ascii="Verdana" w:hAnsi="Verdana" w:cs="Arial"/>
          <w:sz w:val="24"/>
          <w:szCs w:val="24"/>
        </w:rPr>
        <w:t xml:space="preserve">pues se encontraba en medio magnético, lo cual es válido según jurisprudencia </w:t>
      </w:r>
      <w:r w:rsidR="00B301F1" w:rsidRPr="00AD7BAC">
        <w:rPr>
          <w:rFonts w:ascii="Verdana" w:hAnsi="Verdana" w:cs="Arial"/>
          <w:sz w:val="24"/>
          <w:szCs w:val="24"/>
        </w:rPr>
        <w:t xml:space="preserve">unificada del </w:t>
      </w:r>
      <w:r w:rsidR="00E06C25" w:rsidRPr="00AD7BAC">
        <w:rPr>
          <w:rFonts w:ascii="Verdana" w:hAnsi="Verdana" w:cs="Arial"/>
          <w:sz w:val="24"/>
          <w:szCs w:val="24"/>
        </w:rPr>
        <w:t>C</w:t>
      </w:r>
      <w:r w:rsidR="007F429C" w:rsidRPr="00AD7BAC">
        <w:rPr>
          <w:rFonts w:ascii="Verdana" w:hAnsi="Verdana" w:cs="Arial"/>
          <w:sz w:val="24"/>
          <w:szCs w:val="24"/>
        </w:rPr>
        <w:t>onsejo de Estado</w:t>
      </w:r>
      <w:r w:rsidR="007F429C" w:rsidRPr="00AD7BAC">
        <w:rPr>
          <w:rStyle w:val="Refdenotaalpie"/>
          <w:rFonts w:ascii="Verdana" w:hAnsi="Verdana" w:cs="Arial"/>
          <w:sz w:val="24"/>
          <w:szCs w:val="24"/>
        </w:rPr>
        <w:footnoteReference w:id="14"/>
      </w:r>
      <w:r w:rsidR="00E06C25" w:rsidRPr="00AD7BAC">
        <w:rPr>
          <w:rFonts w:ascii="Verdana" w:hAnsi="Verdana" w:cs="Arial"/>
          <w:sz w:val="24"/>
          <w:szCs w:val="24"/>
        </w:rPr>
        <w:t>, cuya observancia</w:t>
      </w:r>
      <w:r w:rsidR="00B301F1" w:rsidRPr="00AD7BAC">
        <w:rPr>
          <w:rFonts w:ascii="Verdana" w:hAnsi="Verdana" w:cs="Arial"/>
          <w:sz w:val="24"/>
          <w:szCs w:val="24"/>
        </w:rPr>
        <w:t>, según</w:t>
      </w:r>
      <w:r w:rsidR="00AF3BD3" w:rsidRPr="00AD7BAC">
        <w:rPr>
          <w:rFonts w:ascii="Verdana" w:hAnsi="Verdana" w:cs="Arial"/>
          <w:sz w:val="24"/>
          <w:szCs w:val="24"/>
        </w:rPr>
        <w:t xml:space="preserve"> criterio de</w:t>
      </w:r>
      <w:r w:rsidR="00B301F1" w:rsidRPr="00AD7BAC">
        <w:rPr>
          <w:rFonts w:ascii="Verdana" w:hAnsi="Verdana" w:cs="Arial"/>
          <w:sz w:val="24"/>
          <w:szCs w:val="24"/>
        </w:rPr>
        <w:t xml:space="preserve"> la Corte Constitucional</w:t>
      </w:r>
      <w:r w:rsidR="00B301F1" w:rsidRPr="00AD7BAC">
        <w:rPr>
          <w:rStyle w:val="Refdenotaalpie"/>
          <w:rFonts w:ascii="Verdana" w:hAnsi="Verdana" w:cs="Arial"/>
          <w:sz w:val="24"/>
          <w:szCs w:val="24"/>
        </w:rPr>
        <w:footnoteReference w:id="15"/>
      </w:r>
      <w:r w:rsidR="00B301F1" w:rsidRPr="00AD7BAC">
        <w:rPr>
          <w:rFonts w:ascii="Verdana" w:hAnsi="Verdana" w:cs="Arial"/>
          <w:sz w:val="24"/>
          <w:szCs w:val="24"/>
        </w:rPr>
        <w:t>,</w:t>
      </w:r>
      <w:r w:rsidR="00E06C25" w:rsidRPr="00AD7BAC">
        <w:rPr>
          <w:rFonts w:ascii="Verdana" w:hAnsi="Verdana" w:cs="Arial"/>
          <w:sz w:val="24"/>
          <w:szCs w:val="24"/>
        </w:rPr>
        <w:t xml:space="preserve"> es </w:t>
      </w:r>
      <w:r w:rsidR="004F6A5F" w:rsidRPr="00AD7BAC">
        <w:rPr>
          <w:rFonts w:ascii="Verdana" w:hAnsi="Verdana" w:cs="Arial"/>
          <w:sz w:val="24"/>
          <w:szCs w:val="24"/>
        </w:rPr>
        <w:t>de carácter o</w:t>
      </w:r>
      <w:r w:rsidR="00E06C25" w:rsidRPr="00AD7BAC">
        <w:rPr>
          <w:rFonts w:ascii="Verdana" w:hAnsi="Verdana" w:cs="Arial"/>
          <w:sz w:val="24"/>
          <w:szCs w:val="24"/>
        </w:rPr>
        <w:t>bligatorio</w:t>
      </w:r>
      <w:r w:rsidR="007F429C" w:rsidRPr="00AD7BAC">
        <w:rPr>
          <w:rFonts w:ascii="Verdana" w:hAnsi="Verdana" w:cs="Arial"/>
          <w:sz w:val="24"/>
          <w:szCs w:val="24"/>
        </w:rPr>
        <w:t>.</w:t>
      </w:r>
    </w:p>
    <w:p w14:paraId="41F79B17" w14:textId="77777777" w:rsidR="00401F7C" w:rsidRPr="00AD7BAC" w:rsidRDefault="00401F7C" w:rsidP="00AD7BAC">
      <w:pPr>
        <w:pStyle w:val="Sinespaciado"/>
        <w:jc w:val="both"/>
        <w:rPr>
          <w:rFonts w:ascii="Verdana" w:hAnsi="Verdana" w:cs="Arial"/>
          <w:sz w:val="24"/>
          <w:szCs w:val="24"/>
        </w:rPr>
      </w:pPr>
    </w:p>
    <w:p w14:paraId="53059EDD" w14:textId="77777777" w:rsidR="00401F7C" w:rsidRPr="00AD7BAC" w:rsidRDefault="00401F7C" w:rsidP="00AD7BAC">
      <w:pPr>
        <w:pStyle w:val="Sinespaciado"/>
        <w:jc w:val="both"/>
        <w:rPr>
          <w:rFonts w:ascii="Verdana" w:hAnsi="Verdana" w:cs="Arial"/>
          <w:sz w:val="24"/>
          <w:szCs w:val="24"/>
        </w:rPr>
      </w:pPr>
      <w:r w:rsidRPr="00AD7BAC">
        <w:rPr>
          <w:rFonts w:ascii="Verdana" w:hAnsi="Verdana" w:cs="Arial"/>
          <w:sz w:val="24"/>
          <w:szCs w:val="24"/>
        </w:rPr>
        <w:t>El Tribunal no tuvo en cuenta que el libro mayor y balance es un libro principal para registrar el movimiento de las cuentas y su información se toma del libro diario y se detalla en los libros auxiliares (sentencia C-461/13). Si el libro mayor y balance es alimentado en su contenido por los libro auxiliares, en este caso, el libro diario, se concluye que la información de este se hallaba al día y solo faltaba su impresión.</w:t>
      </w:r>
    </w:p>
    <w:p w14:paraId="19AC7880" w14:textId="77777777" w:rsidR="007F429C" w:rsidRPr="00AD7BAC" w:rsidRDefault="007F429C" w:rsidP="00AD7BAC">
      <w:pPr>
        <w:pStyle w:val="Sinespaciado"/>
        <w:jc w:val="both"/>
        <w:rPr>
          <w:rFonts w:ascii="Verdana" w:hAnsi="Verdana" w:cs="Arial"/>
          <w:sz w:val="24"/>
          <w:szCs w:val="24"/>
        </w:rPr>
      </w:pPr>
    </w:p>
    <w:p w14:paraId="089795C7" w14:textId="77777777" w:rsidR="007F429C" w:rsidRPr="00AD7BAC" w:rsidRDefault="00FA0D70" w:rsidP="00AD7BAC">
      <w:pPr>
        <w:pStyle w:val="Sinespaciado"/>
        <w:jc w:val="both"/>
        <w:rPr>
          <w:rFonts w:ascii="Verdana" w:hAnsi="Verdana" w:cs="Arial"/>
          <w:sz w:val="24"/>
          <w:szCs w:val="24"/>
        </w:rPr>
      </w:pPr>
      <w:r w:rsidRPr="00AD7BAC">
        <w:rPr>
          <w:rFonts w:ascii="Verdana" w:hAnsi="Verdana" w:cs="Arial"/>
          <w:sz w:val="24"/>
          <w:szCs w:val="24"/>
        </w:rPr>
        <w:t>L</w:t>
      </w:r>
      <w:r w:rsidR="00801FB8" w:rsidRPr="00AD7BAC">
        <w:rPr>
          <w:rFonts w:ascii="Verdana" w:hAnsi="Verdana" w:cs="Arial"/>
          <w:sz w:val="24"/>
          <w:szCs w:val="24"/>
        </w:rPr>
        <w:t xml:space="preserve">a sanción discutida no </w:t>
      </w:r>
      <w:r w:rsidR="004F6A5F" w:rsidRPr="00AD7BAC">
        <w:rPr>
          <w:rFonts w:ascii="Verdana" w:hAnsi="Verdana" w:cs="Arial"/>
          <w:sz w:val="24"/>
          <w:szCs w:val="24"/>
        </w:rPr>
        <w:t>está soportada</w:t>
      </w:r>
      <w:r w:rsidR="00801FB8" w:rsidRPr="00AD7BAC">
        <w:rPr>
          <w:rFonts w:ascii="Verdana" w:hAnsi="Verdana" w:cs="Arial"/>
          <w:sz w:val="24"/>
          <w:szCs w:val="24"/>
        </w:rPr>
        <w:t xml:space="preserve">, porque </w:t>
      </w:r>
      <w:r w:rsidR="00FB7D21" w:rsidRPr="00AD7BAC">
        <w:rPr>
          <w:rFonts w:ascii="Verdana" w:hAnsi="Verdana" w:cs="Arial"/>
          <w:sz w:val="24"/>
          <w:szCs w:val="24"/>
        </w:rPr>
        <w:t xml:space="preserve">el </w:t>
      </w:r>
      <w:r w:rsidR="00FB7D21" w:rsidRPr="00AD7BAC">
        <w:rPr>
          <w:rFonts w:ascii="Verdana" w:hAnsi="Verdana" w:cs="Arial"/>
          <w:i/>
          <w:sz w:val="24"/>
          <w:szCs w:val="24"/>
        </w:rPr>
        <w:t xml:space="preserve">a-quo </w:t>
      </w:r>
      <w:r w:rsidR="00FB7D21" w:rsidRPr="00AD7BAC">
        <w:rPr>
          <w:rFonts w:ascii="Verdana" w:hAnsi="Verdana" w:cs="Arial"/>
          <w:sz w:val="24"/>
          <w:szCs w:val="24"/>
        </w:rPr>
        <w:t>reconoció que en el acta de libros de contabilidad del 19 de diciembre de 2006 consta que «</w:t>
      </w:r>
      <w:r w:rsidR="00FB7D21" w:rsidRPr="00AD7BAC">
        <w:rPr>
          <w:rFonts w:ascii="Verdana" w:hAnsi="Verdana" w:cs="Arial"/>
          <w:i/>
          <w:sz w:val="24"/>
          <w:szCs w:val="24"/>
        </w:rPr>
        <w:t>el libro mayor y balances se encontraba utilizado hasta el folio 189 con el movimiento del mes de agosto de 2006, e igualmente, reposa la constancia de que el libro diario se encontraba utilizado hasta el folio 2824, con el movimiento al mes de noviembre de 2007»</w:t>
      </w:r>
      <w:r w:rsidR="00FB7D21" w:rsidRPr="00AD7BAC">
        <w:rPr>
          <w:rFonts w:ascii="Verdana" w:hAnsi="Verdana" w:cs="Arial"/>
          <w:sz w:val="24"/>
          <w:szCs w:val="24"/>
        </w:rPr>
        <w:t xml:space="preserve">, lo cual </w:t>
      </w:r>
      <w:r w:rsidR="00FE0343" w:rsidRPr="00AD7BAC">
        <w:rPr>
          <w:rFonts w:ascii="Verdana" w:hAnsi="Verdana" w:cs="Arial"/>
          <w:sz w:val="24"/>
          <w:szCs w:val="24"/>
        </w:rPr>
        <w:t>indica que «</w:t>
      </w:r>
      <w:r w:rsidR="00FE0343" w:rsidRPr="00AD7BAC">
        <w:rPr>
          <w:rFonts w:ascii="Verdana" w:hAnsi="Verdana" w:cs="Arial"/>
          <w:i/>
          <w:sz w:val="24"/>
          <w:szCs w:val="24"/>
        </w:rPr>
        <w:t>la información de este último libro sí estaba al día, pero faltaba sólo su impresión»</w:t>
      </w:r>
      <w:r w:rsidR="00FE0343" w:rsidRPr="00AD7BAC">
        <w:rPr>
          <w:rFonts w:ascii="Verdana" w:hAnsi="Verdana" w:cs="Arial"/>
          <w:sz w:val="24"/>
          <w:szCs w:val="24"/>
        </w:rPr>
        <w:t>.</w:t>
      </w:r>
    </w:p>
    <w:p w14:paraId="3A59AD83" w14:textId="77777777" w:rsidR="00A11C07" w:rsidRPr="00AD7BAC" w:rsidRDefault="00A11C07" w:rsidP="00AD7BAC">
      <w:pPr>
        <w:pStyle w:val="Sinespaciado"/>
        <w:jc w:val="both"/>
        <w:rPr>
          <w:rFonts w:ascii="Verdana" w:hAnsi="Verdana" w:cs="Arial"/>
          <w:sz w:val="24"/>
          <w:szCs w:val="24"/>
        </w:rPr>
      </w:pPr>
    </w:p>
    <w:p w14:paraId="1D62599A" w14:textId="77777777" w:rsidR="00EA6BE8" w:rsidRDefault="00EA6BE8" w:rsidP="00AD7BAC">
      <w:pPr>
        <w:pStyle w:val="Sinespaciado"/>
        <w:jc w:val="center"/>
        <w:rPr>
          <w:rFonts w:ascii="Verdana" w:hAnsi="Verdana" w:cs="Arial"/>
          <w:b/>
          <w:sz w:val="24"/>
          <w:szCs w:val="24"/>
        </w:rPr>
      </w:pPr>
    </w:p>
    <w:p w14:paraId="611428B5" w14:textId="77777777" w:rsidR="00DD0582" w:rsidRPr="00AD7BAC" w:rsidRDefault="00DD0582" w:rsidP="00AD7BAC">
      <w:pPr>
        <w:pStyle w:val="Sinespaciado"/>
        <w:jc w:val="center"/>
        <w:rPr>
          <w:rFonts w:ascii="Verdana" w:hAnsi="Verdana" w:cs="Arial"/>
          <w:b/>
          <w:sz w:val="24"/>
          <w:szCs w:val="24"/>
        </w:rPr>
      </w:pPr>
      <w:r w:rsidRPr="00AD7BAC">
        <w:rPr>
          <w:rFonts w:ascii="Verdana" w:hAnsi="Verdana" w:cs="Arial"/>
          <w:b/>
          <w:sz w:val="24"/>
          <w:szCs w:val="24"/>
        </w:rPr>
        <w:lastRenderedPageBreak/>
        <w:t>ALEGATOS DE CONCLUSIÓN</w:t>
      </w:r>
    </w:p>
    <w:p w14:paraId="5D6A97B2" w14:textId="77777777" w:rsidR="00DD0582" w:rsidRDefault="00DD0582" w:rsidP="00AD7BAC">
      <w:pPr>
        <w:pStyle w:val="Sinespaciado"/>
        <w:jc w:val="both"/>
        <w:rPr>
          <w:rFonts w:ascii="Verdana" w:hAnsi="Verdana" w:cs="Arial"/>
          <w:sz w:val="24"/>
          <w:szCs w:val="24"/>
        </w:rPr>
      </w:pPr>
    </w:p>
    <w:p w14:paraId="5D4A6FBD" w14:textId="77777777" w:rsidR="00EA6BE8" w:rsidRPr="00AD7BAC" w:rsidRDefault="00EA6BE8" w:rsidP="00AD7BAC">
      <w:pPr>
        <w:pStyle w:val="Sinespaciado"/>
        <w:jc w:val="both"/>
        <w:rPr>
          <w:rFonts w:ascii="Verdana" w:hAnsi="Verdana" w:cs="Arial"/>
          <w:sz w:val="24"/>
          <w:szCs w:val="24"/>
        </w:rPr>
      </w:pPr>
    </w:p>
    <w:p w14:paraId="0BAD8AF7"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b/>
          <w:sz w:val="24"/>
          <w:szCs w:val="24"/>
        </w:rPr>
        <w:t>La</w:t>
      </w:r>
      <w:r w:rsidR="00BA6379" w:rsidRPr="00AD7BAC">
        <w:rPr>
          <w:rFonts w:ascii="Verdana" w:hAnsi="Verdana" w:cs="Arial"/>
          <w:b/>
          <w:sz w:val="24"/>
          <w:szCs w:val="24"/>
        </w:rPr>
        <w:t xml:space="preserve"> </w:t>
      </w:r>
      <w:r w:rsidR="00790980" w:rsidRPr="00AD7BAC">
        <w:rPr>
          <w:rFonts w:ascii="Verdana" w:hAnsi="Verdana" w:cs="Arial"/>
          <w:b/>
          <w:sz w:val="24"/>
          <w:szCs w:val="24"/>
        </w:rPr>
        <w:t xml:space="preserve">sociedad </w:t>
      </w:r>
      <w:r w:rsidRPr="00AD7BAC">
        <w:rPr>
          <w:rFonts w:ascii="Verdana" w:hAnsi="Verdana" w:cs="Arial"/>
          <w:b/>
          <w:sz w:val="24"/>
          <w:szCs w:val="24"/>
        </w:rPr>
        <w:t>demandante</w:t>
      </w:r>
      <w:r w:rsidR="00752B9A" w:rsidRPr="00AD7BAC">
        <w:rPr>
          <w:rFonts w:ascii="Verdana" w:hAnsi="Verdana" w:cs="Arial"/>
          <w:b/>
          <w:sz w:val="24"/>
          <w:szCs w:val="24"/>
        </w:rPr>
        <w:t xml:space="preserve"> </w:t>
      </w:r>
      <w:r w:rsidR="008702AD" w:rsidRPr="00AD7BAC">
        <w:rPr>
          <w:rFonts w:ascii="Verdana" w:hAnsi="Verdana"/>
          <w:sz w:val="24"/>
          <w:szCs w:val="24"/>
        </w:rPr>
        <w:t>insistió en los planteamientos en que sustentó el recurso de apelación.</w:t>
      </w:r>
    </w:p>
    <w:p w14:paraId="1BB8EF63" w14:textId="77777777" w:rsidR="00444CE0" w:rsidRPr="00AD7BAC" w:rsidRDefault="00444CE0" w:rsidP="00AD7BAC">
      <w:pPr>
        <w:pStyle w:val="Sinespaciado"/>
        <w:jc w:val="both"/>
        <w:rPr>
          <w:rFonts w:ascii="Verdana" w:hAnsi="Verdana" w:cs="Arial"/>
          <w:sz w:val="24"/>
          <w:szCs w:val="24"/>
        </w:rPr>
      </w:pPr>
    </w:p>
    <w:p w14:paraId="20C471A6" w14:textId="77777777" w:rsidR="00222D89" w:rsidRPr="00AD7BAC" w:rsidRDefault="00444CE0" w:rsidP="00AD7BAC">
      <w:pPr>
        <w:pStyle w:val="Sinespaciado"/>
        <w:jc w:val="both"/>
        <w:rPr>
          <w:rFonts w:ascii="Verdana" w:hAnsi="Verdana" w:cs="Arial"/>
          <w:sz w:val="24"/>
          <w:szCs w:val="24"/>
        </w:rPr>
      </w:pPr>
      <w:r w:rsidRPr="00AD7BAC">
        <w:rPr>
          <w:rFonts w:ascii="Verdana" w:hAnsi="Verdana" w:cs="Arial"/>
          <w:b/>
          <w:sz w:val="24"/>
          <w:szCs w:val="24"/>
        </w:rPr>
        <w:t xml:space="preserve">La </w:t>
      </w:r>
      <w:r w:rsidR="00752B9A" w:rsidRPr="00AD7BAC">
        <w:rPr>
          <w:rFonts w:ascii="Verdana" w:hAnsi="Verdana" w:cs="Arial"/>
          <w:b/>
          <w:sz w:val="24"/>
          <w:szCs w:val="24"/>
        </w:rPr>
        <w:t xml:space="preserve">entidad demandada </w:t>
      </w:r>
      <w:r w:rsidR="00752B9A" w:rsidRPr="00AD7BAC">
        <w:rPr>
          <w:rFonts w:ascii="Verdana" w:hAnsi="Verdana" w:cs="Arial"/>
          <w:sz w:val="24"/>
          <w:szCs w:val="24"/>
        </w:rPr>
        <w:t>pidió confirmar el fallo apelado, porque «</w:t>
      </w:r>
      <w:r w:rsidR="00752B9A" w:rsidRPr="00AD7BAC">
        <w:rPr>
          <w:rFonts w:ascii="Verdana" w:hAnsi="Verdana" w:cs="Arial"/>
          <w:i/>
          <w:sz w:val="24"/>
          <w:szCs w:val="24"/>
        </w:rPr>
        <w:t>el silencio de la demandante al momento de la diligencia de inspección tributaria, condujo a la obstrucción del ejercicio del control fiscalizador, lo cual implica la imposición de las sanciones que están descritas en la ley»</w:t>
      </w:r>
      <w:r w:rsidR="00801FB8" w:rsidRPr="00AD7BAC">
        <w:rPr>
          <w:rFonts w:ascii="Verdana" w:hAnsi="Verdana" w:cs="Arial"/>
          <w:i/>
          <w:sz w:val="24"/>
          <w:szCs w:val="24"/>
        </w:rPr>
        <w:t>.</w:t>
      </w:r>
    </w:p>
    <w:p w14:paraId="2B48A820" w14:textId="77777777" w:rsidR="00C62409" w:rsidRPr="00AD7BAC" w:rsidRDefault="00C62409" w:rsidP="00AD7BAC">
      <w:pPr>
        <w:pStyle w:val="Sinespaciado"/>
        <w:jc w:val="both"/>
        <w:rPr>
          <w:rFonts w:ascii="Verdana" w:hAnsi="Verdana" w:cs="Arial"/>
          <w:sz w:val="24"/>
          <w:szCs w:val="24"/>
        </w:rPr>
      </w:pPr>
    </w:p>
    <w:p w14:paraId="1D669DA8"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b/>
          <w:sz w:val="24"/>
          <w:szCs w:val="24"/>
        </w:rPr>
        <w:t>El Ministerio Público</w:t>
      </w:r>
      <w:r w:rsidRPr="00AD7BAC">
        <w:rPr>
          <w:rFonts w:ascii="Verdana" w:hAnsi="Verdana" w:cs="Arial"/>
          <w:sz w:val="24"/>
          <w:szCs w:val="24"/>
        </w:rPr>
        <w:t xml:space="preserve"> no se pronunció en esta etapa procesal.</w:t>
      </w:r>
    </w:p>
    <w:p w14:paraId="04BAFB32" w14:textId="77777777" w:rsidR="00DD0582" w:rsidRDefault="00DD0582" w:rsidP="00AD7BAC">
      <w:pPr>
        <w:pStyle w:val="Sinespaciado"/>
        <w:jc w:val="both"/>
        <w:rPr>
          <w:rFonts w:ascii="Verdana" w:hAnsi="Verdana" w:cs="Arial"/>
          <w:sz w:val="24"/>
          <w:szCs w:val="24"/>
        </w:rPr>
      </w:pPr>
    </w:p>
    <w:p w14:paraId="14435361" w14:textId="77777777" w:rsidR="00EA6BE8" w:rsidRDefault="00EA6BE8" w:rsidP="00AD7BAC">
      <w:pPr>
        <w:pStyle w:val="Sinespaciado"/>
        <w:jc w:val="both"/>
        <w:rPr>
          <w:rFonts w:ascii="Verdana" w:hAnsi="Verdana" w:cs="Arial"/>
          <w:sz w:val="24"/>
          <w:szCs w:val="24"/>
        </w:rPr>
      </w:pPr>
    </w:p>
    <w:p w14:paraId="75E27C23" w14:textId="77777777" w:rsidR="00DD0582" w:rsidRPr="00AD7BAC" w:rsidRDefault="00DD0582" w:rsidP="00AD7BAC">
      <w:pPr>
        <w:pStyle w:val="Sinespaciado"/>
        <w:jc w:val="center"/>
        <w:rPr>
          <w:rFonts w:ascii="Verdana" w:hAnsi="Verdana" w:cs="Arial"/>
          <w:b/>
          <w:sz w:val="24"/>
          <w:szCs w:val="24"/>
        </w:rPr>
      </w:pPr>
      <w:r w:rsidRPr="00AD7BAC">
        <w:rPr>
          <w:rFonts w:ascii="Verdana" w:hAnsi="Verdana" w:cs="Arial"/>
          <w:b/>
          <w:sz w:val="24"/>
          <w:szCs w:val="24"/>
        </w:rPr>
        <w:t>CONSIDERACIONES DE LA SALA</w:t>
      </w:r>
    </w:p>
    <w:p w14:paraId="0CC14AFF" w14:textId="77777777" w:rsidR="00625393" w:rsidRPr="00AD7BAC" w:rsidRDefault="00625393" w:rsidP="00AD7BAC">
      <w:pPr>
        <w:pStyle w:val="Sinespaciado"/>
        <w:jc w:val="center"/>
        <w:rPr>
          <w:rFonts w:ascii="Verdana" w:hAnsi="Verdana" w:cs="Arial"/>
          <w:b/>
          <w:sz w:val="24"/>
          <w:szCs w:val="24"/>
        </w:rPr>
      </w:pPr>
    </w:p>
    <w:p w14:paraId="6E66CAE9" w14:textId="77777777" w:rsidR="00625393" w:rsidRPr="00AD7BAC" w:rsidRDefault="00625393" w:rsidP="00AD7BAC">
      <w:pPr>
        <w:tabs>
          <w:tab w:val="left" w:pos="5810"/>
        </w:tabs>
        <w:rPr>
          <w:rFonts w:ascii="Verdana" w:hAnsi="Verdana"/>
          <w:b/>
          <w:sz w:val="24"/>
        </w:rPr>
      </w:pPr>
      <w:r w:rsidRPr="00AD7BAC">
        <w:rPr>
          <w:rFonts w:ascii="Verdana" w:hAnsi="Verdana"/>
          <w:b/>
          <w:sz w:val="24"/>
        </w:rPr>
        <w:t>Problema jurídico</w:t>
      </w:r>
      <w:r w:rsidRPr="00AD7BAC">
        <w:rPr>
          <w:rFonts w:ascii="Verdana" w:hAnsi="Verdana"/>
          <w:b/>
          <w:sz w:val="24"/>
        </w:rPr>
        <w:tab/>
      </w:r>
    </w:p>
    <w:p w14:paraId="78834846" w14:textId="77777777" w:rsidR="00625393" w:rsidRPr="00AD7BAC" w:rsidRDefault="00625393" w:rsidP="00AD7BAC">
      <w:pPr>
        <w:rPr>
          <w:rFonts w:ascii="Verdana" w:hAnsi="Verdana"/>
          <w:b/>
          <w:sz w:val="24"/>
        </w:rPr>
      </w:pPr>
    </w:p>
    <w:p w14:paraId="5F789A8B" w14:textId="77777777" w:rsidR="00E35B32" w:rsidRPr="00AD7BAC" w:rsidRDefault="00625393" w:rsidP="00AD7BAC">
      <w:pPr>
        <w:pStyle w:val="Sinespaciado"/>
        <w:ind w:right="51"/>
        <w:jc w:val="both"/>
        <w:rPr>
          <w:rFonts w:ascii="Verdana" w:hAnsi="Verdana" w:cs="Arial"/>
          <w:sz w:val="24"/>
          <w:szCs w:val="24"/>
        </w:rPr>
      </w:pPr>
      <w:r w:rsidRPr="00AD7BAC">
        <w:rPr>
          <w:rFonts w:ascii="Verdana" w:hAnsi="Verdana" w:cs="Arial"/>
          <w:sz w:val="24"/>
          <w:szCs w:val="24"/>
          <w:lang w:val="es-MX"/>
        </w:rPr>
        <w:t>En los términos de la apelación interpuesta por la demandante, la Sala decide sobre la legalidad de</w:t>
      </w:r>
      <w:r w:rsidR="00E35B32" w:rsidRPr="00AD7BAC">
        <w:rPr>
          <w:rFonts w:ascii="Verdana" w:hAnsi="Verdana" w:cs="Arial"/>
          <w:sz w:val="24"/>
          <w:szCs w:val="24"/>
          <w:lang w:val="es-MX"/>
        </w:rPr>
        <w:t xml:space="preserve"> </w:t>
      </w:r>
      <w:r w:rsidR="00EB319B" w:rsidRPr="00AD7BAC">
        <w:rPr>
          <w:rFonts w:ascii="Verdana" w:hAnsi="Verdana" w:cs="Arial"/>
          <w:sz w:val="24"/>
          <w:szCs w:val="24"/>
          <w:lang w:val="es-MX"/>
        </w:rPr>
        <w:t xml:space="preserve">los actos administrativos por los cuales el Distrito Capital </w:t>
      </w:r>
      <w:r w:rsidR="00E35B32" w:rsidRPr="00AD7BAC">
        <w:rPr>
          <w:rFonts w:ascii="Verdana" w:hAnsi="Verdana" w:cs="Arial"/>
          <w:sz w:val="24"/>
          <w:szCs w:val="24"/>
        </w:rPr>
        <w:t>impuso a INTCOMEX COLOMBIA LTDA., la sanción por irregularidades en la contabilidad.</w:t>
      </w:r>
    </w:p>
    <w:p w14:paraId="30CD9CBD" w14:textId="77777777" w:rsidR="00DD0582" w:rsidRPr="00AD7BAC" w:rsidRDefault="00DD0582" w:rsidP="00AD7BAC">
      <w:pPr>
        <w:pStyle w:val="Sinespaciado"/>
        <w:jc w:val="both"/>
        <w:rPr>
          <w:rFonts w:ascii="Verdana" w:hAnsi="Verdana" w:cs="Arial"/>
          <w:sz w:val="24"/>
          <w:szCs w:val="24"/>
        </w:rPr>
      </w:pPr>
    </w:p>
    <w:p w14:paraId="5B02DB1F" w14:textId="77777777" w:rsidR="0090104C" w:rsidRPr="00AD7BAC" w:rsidRDefault="00B94D85" w:rsidP="00AD7BAC">
      <w:pPr>
        <w:pStyle w:val="Sinespaciado"/>
        <w:jc w:val="both"/>
        <w:rPr>
          <w:rFonts w:ascii="Verdana" w:hAnsi="Verdana" w:cs="Arial"/>
          <w:color w:val="000000" w:themeColor="text1"/>
          <w:sz w:val="24"/>
          <w:szCs w:val="24"/>
        </w:rPr>
      </w:pPr>
      <w:r w:rsidRPr="00AD7BAC">
        <w:rPr>
          <w:rFonts w:ascii="Verdana" w:hAnsi="Verdana" w:cs="Arial"/>
          <w:bCs/>
          <w:color w:val="000000" w:themeColor="text1"/>
          <w:spacing w:val="-3"/>
          <w:sz w:val="24"/>
          <w:szCs w:val="24"/>
        </w:rPr>
        <w:t>En concreto, la Sala determina</w:t>
      </w:r>
      <w:r w:rsidRPr="00AD7BAC">
        <w:rPr>
          <w:rFonts w:ascii="Verdana" w:hAnsi="Verdana" w:cs="Arial"/>
          <w:color w:val="000000" w:themeColor="text1"/>
          <w:sz w:val="24"/>
          <w:szCs w:val="24"/>
        </w:rPr>
        <w:t xml:space="preserve"> </w:t>
      </w:r>
      <w:r w:rsidR="0090104C" w:rsidRPr="00AD7BAC">
        <w:rPr>
          <w:rFonts w:ascii="Verdana" w:hAnsi="Verdana" w:cs="Arial"/>
          <w:color w:val="000000" w:themeColor="text1"/>
          <w:sz w:val="24"/>
          <w:szCs w:val="24"/>
        </w:rPr>
        <w:t xml:space="preserve">si </w:t>
      </w:r>
      <w:r w:rsidR="00BB39BD" w:rsidRPr="00AD7BAC">
        <w:rPr>
          <w:rFonts w:ascii="Verdana" w:hAnsi="Verdana" w:cs="Arial"/>
          <w:color w:val="000000" w:themeColor="text1"/>
          <w:sz w:val="24"/>
          <w:szCs w:val="24"/>
        </w:rPr>
        <w:t xml:space="preserve">la sociedad demandante incurrió en la conducta sancionable establecida en el literal f) del artículo 654 del Estatuto Tributario, aplicable por </w:t>
      </w:r>
      <w:r w:rsidR="00805BF7" w:rsidRPr="00AD7BAC">
        <w:rPr>
          <w:rFonts w:ascii="Verdana" w:hAnsi="Verdana" w:cs="Arial"/>
          <w:color w:val="000000" w:themeColor="text1"/>
          <w:sz w:val="24"/>
          <w:szCs w:val="24"/>
        </w:rPr>
        <w:t>remisión</w:t>
      </w:r>
      <w:r w:rsidR="00BB39BD" w:rsidRPr="00AD7BAC">
        <w:rPr>
          <w:rFonts w:ascii="Verdana" w:hAnsi="Verdana" w:cs="Arial"/>
          <w:color w:val="000000" w:themeColor="text1"/>
          <w:sz w:val="24"/>
          <w:szCs w:val="24"/>
        </w:rPr>
        <w:t xml:space="preserve"> del artículo </w:t>
      </w:r>
      <w:r w:rsidR="00805BF7" w:rsidRPr="00AD7BAC">
        <w:rPr>
          <w:rFonts w:ascii="Verdana" w:hAnsi="Verdana" w:cs="Arial"/>
          <w:color w:val="000000" w:themeColor="text1"/>
          <w:sz w:val="24"/>
          <w:szCs w:val="24"/>
        </w:rPr>
        <w:t>78 de</w:t>
      </w:r>
      <w:r w:rsidR="00EF7AB8" w:rsidRPr="00AD7BAC">
        <w:rPr>
          <w:rFonts w:ascii="Verdana" w:hAnsi="Verdana" w:cs="Arial"/>
          <w:color w:val="000000" w:themeColor="text1"/>
          <w:sz w:val="24"/>
          <w:szCs w:val="24"/>
        </w:rPr>
        <w:t>l Decreto Distrital 807 de 1993, esto es, cuando entre la fecha de las últimas operaciones registradas en los libros, y el último día del mes anterior a aquél en el cual se solicita su exhibición, existan más de cuatro (4) meses de atraso.</w:t>
      </w:r>
    </w:p>
    <w:p w14:paraId="179D13A6" w14:textId="77777777" w:rsidR="004F6A5F" w:rsidRPr="00AD7BAC" w:rsidRDefault="004F6A5F" w:rsidP="00AD7BAC">
      <w:pPr>
        <w:pStyle w:val="Sinespaciado"/>
        <w:jc w:val="both"/>
        <w:rPr>
          <w:rFonts w:ascii="Verdana" w:hAnsi="Verdana" w:cs="Arial"/>
          <w:sz w:val="24"/>
          <w:szCs w:val="24"/>
        </w:rPr>
      </w:pPr>
    </w:p>
    <w:p w14:paraId="0007838D" w14:textId="77777777" w:rsidR="00623F5D" w:rsidRPr="00AD7BAC" w:rsidRDefault="000D3736" w:rsidP="00AD7BAC">
      <w:pPr>
        <w:overflowPunct w:val="0"/>
        <w:autoSpaceDE w:val="0"/>
        <w:autoSpaceDN w:val="0"/>
        <w:adjustRightInd w:val="0"/>
        <w:rPr>
          <w:rFonts w:ascii="Verdana" w:hAnsi="Verdana"/>
          <w:b/>
          <w:sz w:val="24"/>
          <w:lang w:val="es-ES_tradnl"/>
        </w:rPr>
      </w:pPr>
      <w:r w:rsidRPr="00AD7BAC">
        <w:rPr>
          <w:rFonts w:ascii="Verdana" w:hAnsi="Verdana"/>
          <w:b/>
          <w:sz w:val="24"/>
          <w:lang w:val="es-ES_tradnl"/>
        </w:rPr>
        <w:t>O</w:t>
      </w:r>
      <w:r w:rsidR="00007D6C" w:rsidRPr="00AD7BAC">
        <w:rPr>
          <w:rFonts w:ascii="Verdana" w:hAnsi="Verdana"/>
          <w:b/>
          <w:sz w:val="24"/>
          <w:lang w:val="es-ES_tradnl"/>
        </w:rPr>
        <w:t>bligaci</w:t>
      </w:r>
      <w:r w:rsidRPr="00AD7BAC">
        <w:rPr>
          <w:rFonts w:ascii="Verdana" w:hAnsi="Verdana"/>
          <w:b/>
          <w:sz w:val="24"/>
          <w:lang w:val="es-ES_tradnl"/>
        </w:rPr>
        <w:t xml:space="preserve">ones relacionadas con la </w:t>
      </w:r>
      <w:r w:rsidR="00623F5D" w:rsidRPr="00AD7BAC">
        <w:rPr>
          <w:rFonts w:ascii="Verdana" w:hAnsi="Verdana"/>
          <w:b/>
          <w:sz w:val="24"/>
          <w:lang w:val="es-ES_tradnl"/>
        </w:rPr>
        <w:t>contabilidad</w:t>
      </w:r>
    </w:p>
    <w:p w14:paraId="3B4E6D33" w14:textId="77777777" w:rsidR="00007D6C" w:rsidRPr="00AD7BAC" w:rsidRDefault="00007D6C" w:rsidP="00AD7BAC">
      <w:pPr>
        <w:overflowPunct w:val="0"/>
        <w:autoSpaceDE w:val="0"/>
        <w:autoSpaceDN w:val="0"/>
        <w:adjustRightInd w:val="0"/>
        <w:rPr>
          <w:rFonts w:ascii="Verdana" w:hAnsi="Verdana"/>
          <w:b/>
          <w:sz w:val="24"/>
          <w:lang w:val="es-ES_tradnl"/>
        </w:rPr>
      </w:pPr>
    </w:p>
    <w:p w14:paraId="4AC0011D" w14:textId="77777777" w:rsidR="00623F5D" w:rsidRPr="00AD7BAC" w:rsidRDefault="00231FF8" w:rsidP="00AD7BAC">
      <w:pPr>
        <w:overflowPunct w:val="0"/>
        <w:autoSpaceDE w:val="0"/>
        <w:autoSpaceDN w:val="0"/>
        <w:adjustRightInd w:val="0"/>
        <w:rPr>
          <w:rFonts w:ascii="Verdana" w:hAnsi="Verdana"/>
          <w:sz w:val="24"/>
          <w:lang w:val="es-ES_tradnl"/>
        </w:rPr>
      </w:pPr>
      <w:r w:rsidRPr="00AD7BAC">
        <w:rPr>
          <w:rFonts w:ascii="Verdana" w:hAnsi="Verdana"/>
          <w:sz w:val="24"/>
          <w:lang w:val="es-ES_tradnl"/>
        </w:rPr>
        <w:t>E</w:t>
      </w:r>
      <w:r w:rsidR="00E5515A" w:rsidRPr="00AD7BAC">
        <w:rPr>
          <w:rFonts w:ascii="Verdana" w:hAnsi="Verdana"/>
          <w:sz w:val="24"/>
          <w:lang w:val="es-ES_tradnl"/>
        </w:rPr>
        <w:t xml:space="preserve">l artículo 19 </w:t>
      </w:r>
      <w:r w:rsidRPr="00AD7BAC">
        <w:rPr>
          <w:rFonts w:ascii="Verdana" w:hAnsi="Verdana"/>
          <w:sz w:val="24"/>
          <w:lang w:val="es-ES_tradnl"/>
        </w:rPr>
        <w:t>del Código de Comercio</w:t>
      </w:r>
      <w:r w:rsidR="00E5515A" w:rsidRPr="00AD7BAC">
        <w:rPr>
          <w:rFonts w:ascii="Verdana" w:hAnsi="Verdana"/>
          <w:sz w:val="24"/>
          <w:lang w:val="es-ES_tradnl"/>
        </w:rPr>
        <w:t xml:space="preserve"> </w:t>
      </w:r>
      <w:r w:rsidR="00306838" w:rsidRPr="00AD7BAC">
        <w:rPr>
          <w:rFonts w:ascii="Verdana" w:hAnsi="Verdana"/>
          <w:sz w:val="24"/>
          <w:lang w:val="es-ES_tradnl"/>
        </w:rPr>
        <w:t>establece</w:t>
      </w:r>
      <w:r w:rsidR="00E5515A" w:rsidRPr="00AD7BAC">
        <w:rPr>
          <w:rFonts w:ascii="Verdana" w:hAnsi="Verdana"/>
          <w:sz w:val="24"/>
          <w:lang w:val="es-ES_tradnl"/>
        </w:rPr>
        <w:t xml:space="preserve"> que todos</w:t>
      </w:r>
      <w:r w:rsidR="00623F5D" w:rsidRPr="00AD7BAC">
        <w:rPr>
          <w:rFonts w:ascii="Verdana" w:hAnsi="Verdana"/>
          <w:sz w:val="24"/>
          <w:lang w:val="es-ES_tradnl"/>
        </w:rPr>
        <w:t xml:space="preserve"> los comerciantes están obligados a </w:t>
      </w:r>
      <w:r w:rsidR="00E5515A" w:rsidRPr="00AD7BAC">
        <w:rPr>
          <w:rFonts w:ascii="Verdana" w:hAnsi="Verdana"/>
          <w:i/>
          <w:sz w:val="24"/>
          <w:lang w:val="es-ES_tradnl"/>
        </w:rPr>
        <w:t>«</w:t>
      </w:r>
      <w:r w:rsidR="00623F5D" w:rsidRPr="00AD7BAC">
        <w:rPr>
          <w:rFonts w:ascii="Verdana" w:hAnsi="Verdana"/>
          <w:i/>
          <w:sz w:val="24"/>
          <w:lang w:val="es-ES_tradnl"/>
        </w:rPr>
        <w:t>llevar contabilidad regular de sus negocios conforme a las prescripciones legales</w:t>
      </w:r>
      <w:r w:rsidR="00E5515A" w:rsidRPr="00AD7BAC">
        <w:rPr>
          <w:rFonts w:ascii="Verdana" w:hAnsi="Verdana"/>
          <w:i/>
          <w:sz w:val="24"/>
          <w:lang w:val="es-ES_tradnl"/>
        </w:rPr>
        <w:t>».</w:t>
      </w:r>
    </w:p>
    <w:p w14:paraId="42F796DE" w14:textId="77777777" w:rsidR="00231FF8" w:rsidRPr="00AD7BAC" w:rsidRDefault="00231FF8" w:rsidP="00AD7BAC">
      <w:pPr>
        <w:overflowPunct w:val="0"/>
        <w:autoSpaceDE w:val="0"/>
        <w:autoSpaceDN w:val="0"/>
        <w:adjustRightInd w:val="0"/>
        <w:rPr>
          <w:rFonts w:ascii="Verdana" w:hAnsi="Verdana"/>
          <w:sz w:val="24"/>
        </w:rPr>
      </w:pPr>
    </w:p>
    <w:p w14:paraId="2F639A9E" w14:textId="77777777" w:rsidR="00623F5D" w:rsidRPr="00AD7BAC" w:rsidRDefault="00D1765C" w:rsidP="00AD7BAC">
      <w:pPr>
        <w:overflowPunct w:val="0"/>
        <w:autoSpaceDE w:val="0"/>
        <w:autoSpaceDN w:val="0"/>
        <w:adjustRightInd w:val="0"/>
        <w:rPr>
          <w:rFonts w:ascii="Verdana" w:hAnsi="Verdana"/>
          <w:sz w:val="24"/>
        </w:rPr>
      </w:pPr>
      <w:r w:rsidRPr="00AD7BAC">
        <w:rPr>
          <w:rFonts w:ascii="Verdana" w:hAnsi="Verdana"/>
          <w:sz w:val="24"/>
        </w:rPr>
        <w:t>Por su parte, el a</w:t>
      </w:r>
      <w:r w:rsidR="00ED371B" w:rsidRPr="00AD7BAC">
        <w:rPr>
          <w:rFonts w:ascii="Verdana" w:hAnsi="Verdana"/>
          <w:sz w:val="24"/>
        </w:rPr>
        <w:t xml:space="preserve">rtículo 51 </w:t>
      </w:r>
      <w:r w:rsidRPr="00AD7BAC">
        <w:rPr>
          <w:rFonts w:ascii="Verdana" w:hAnsi="Verdana"/>
          <w:sz w:val="24"/>
        </w:rPr>
        <w:t>ibídem,</w:t>
      </w:r>
      <w:r w:rsidR="00ED371B" w:rsidRPr="00AD7BAC">
        <w:rPr>
          <w:rFonts w:ascii="Verdana" w:hAnsi="Verdana"/>
          <w:sz w:val="24"/>
        </w:rPr>
        <w:t xml:space="preserve"> </w:t>
      </w:r>
      <w:r w:rsidR="00AB4E12" w:rsidRPr="00AD7BAC">
        <w:rPr>
          <w:rFonts w:ascii="Verdana" w:hAnsi="Verdana"/>
          <w:sz w:val="24"/>
        </w:rPr>
        <w:t xml:space="preserve">señala que la contabilidad </w:t>
      </w:r>
      <w:r w:rsidR="00ED371B" w:rsidRPr="00AD7BAC">
        <w:rPr>
          <w:rFonts w:ascii="Verdana" w:hAnsi="Verdana"/>
          <w:sz w:val="24"/>
        </w:rPr>
        <w:t xml:space="preserve">debe suministrar una historia </w:t>
      </w:r>
      <w:r w:rsidR="00ED371B" w:rsidRPr="00AD7BAC">
        <w:rPr>
          <w:rFonts w:ascii="Verdana" w:hAnsi="Verdana"/>
          <w:color w:val="000000"/>
          <w:sz w:val="24"/>
        </w:rPr>
        <w:t>clara, completa y fidedigna de los negocios del comerciante</w:t>
      </w:r>
      <w:r w:rsidR="00A84BBA" w:rsidRPr="00AD7BAC">
        <w:rPr>
          <w:rFonts w:ascii="Verdana" w:hAnsi="Verdana"/>
          <w:color w:val="000000"/>
          <w:sz w:val="24"/>
        </w:rPr>
        <w:t>,</w:t>
      </w:r>
      <w:r w:rsidR="00ED371B" w:rsidRPr="00AD7BAC">
        <w:rPr>
          <w:rFonts w:ascii="Verdana" w:hAnsi="Verdana"/>
          <w:color w:val="000000"/>
          <w:sz w:val="24"/>
        </w:rPr>
        <w:t xml:space="preserve"> y </w:t>
      </w:r>
      <w:r w:rsidR="00306838" w:rsidRPr="00AD7BAC">
        <w:rPr>
          <w:rFonts w:ascii="Verdana" w:hAnsi="Verdana"/>
          <w:color w:val="000000"/>
          <w:sz w:val="24"/>
        </w:rPr>
        <w:t>se c</w:t>
      </w:r>
      <w:r w:rsidR="00ED371B" w:rsidRPr="00AD7BAC">
        <w:rPr>
          <w:rFonts w:ascii="Verdana" w:hAnsi="Verdana"/>
          <w:color w:val="000000"/>
          <w:sz w:val="24"/>
        </w:rPr>
        <w:t xml:space="preserve">onforma por los </w:t>
      </w:r>
      <w:r w:rsidR="00ED371B" w:rsidRPr="00AD7BAC">
        <w:rPr>
          <w:rFonts w:ascii="Verdana" w:hAnsi="Verdana"/>
          <w:sz w:val="24"/>
        </w:rPr>
        <w:t>comprobantes que sirven de respaldo a las pa</w:t>
      </w:r>
      <w:r w:rsidR="00306838" w:rsidRPr="00AD7BAC">
        <w:rPr>
          <w:rFonts w:ascii="Verdana" w:hAnsi="Verdana"/>
          <w:sz w:val="24"/>
        </w:rPr>
        <w:t>rtidas asentadas en los libros. A</w:t>
      </w:r>
      <w:r w:rsidR="00A84BBA" w:rsidRPr="00AD7BAC">
        <w:rPr>
          <w:rFonts w:ascii="Verdana" w:hAnsi="Verdana"/>
          <w:sz w:val="24"/>
        </w:rPr>
        <w:t>sí mismo</w:t>
      </w:r>
      <w:r w:rsidR="00306838" w:rsidRPr="00AD7BAC">
        <w:rPr>
          <w:rFonts w:ascii="Verdana" w:hAnsi="Verdana"/>
          <w:sz w:val="24"/>
        </w:rPr>
        <w:t xml:space="preserve">, </w:t>
      </w:r>
      <w:r w:rsidR="00AB4E12" w:rsidRPr="00AD7BAC">
        <w:rPr>
          <w:rFonts w:ascii="Verdana" w:hAnsi="Verdana"/>
          <w:sz w:val="24"/>
        </w:rPr>
        <w:t xml:space="preserve">el </w:t>
      </w:r>
      <w:r w:rsidR="00623F5D" w:rsidRPr="00AD7BAC">
        <w:rPr>
          <w:rFonts w:ascii="Verdana" w:hAnsi="Verdana"/>
          <w:sz w:val="24"/>
        </w:rPr>
        <w:t>artículo</w:t>
      </w:r>
      <w:r w:rsidR="00ED371B" w:rsidRPr="00AD7BAC">
        <w:rPr>
          <w:rFonts w:ascii="Verdana" w:hAnsi="Verdana"/>
          <w:sz w:val="24"/>
        </w:rPr>
        <w:t xml:space="preserve"> 28,</w:t>
      </w:r>
      <w:r w:rsidRPr="00AD7BAC">
        <w:rPr>
          <w:rFonts w:ascii="Verdana" w:hAnsi="Verdana"/>
          <w:sz w:val="24"/>
        </w:rPr>
        <w:t xml:space="preserve"> de esa norma,</w:t>
      </w:r>
      <w:r w:rsidR="00ED371B" w:rsidRPr="00AD7BAC">
        <w:rPr>
          <w:rFonts w:ascii="Verdana" w:hAnsi="Verdana"/>
          <w:sz w:val="24"/>
        </w:rPr>
        <w:t xml:space="preserve"> vigente durante l</w:t>
      </w:r>
      <w:r w:rsidR="009669A9" w:rsidRPr="00AD7BAC">
        <w:rPr>
          <w:rFonts w:ascii="Verdana" w:hAnsi="Verdana"/>
          <w:sz w:val="24"/>
        </w:rPr>
        <w:t>os hechos en discusión</w:t>
      </w:r>
      <w:r w:rsidR="00ED371B" w:rsidRPr="00AD7BAC">
        <w:rPr>
          <w:rStyle w:val="Refdenotaalpie"/>
          <w:rFonts w:ascii="Verdana" w:hAnsi="Verdana"/>
          <w:sz w:val="24"/>
        </w:rPr>
        <w:footnoteReference w:id="16"/>
      </w:r>
      <w:r w:rsidR="00A84BBA" w:rsidRPr="00AD7BAC">
        <w:rPr>
          <w:rFonts w:ascii="Verdana" w:hAnsi="Verdana"/>
          <w:sz w:val="24"/>
        </w:rPr>
        <w:t>,</w:t>
      </w:r>
      <w:r w:rsidR="00AB4E12" w:rsidRPr="00AD7BAC">
        <w:rPr>
          <w:rFonts w:ascii="Verdana" w:hAnsi="Verdana"/>
          <w:sz w:val="24"/>
        </w:rPr>
        <w:t xml:space="preserve"> previ</w:t>
      </w:r>
      <w:r w:rsidR="00ED371B" w:rsidRPr="00AD7BAC">
        <w:rPr>
          <w:rFonts w:ascii="Verdana" w:hAnsi="Verdana"/>
          <w:sz w:val="24"/>
        </w:rPr>
        <w:t xml:space="preserve">ó </w:t>
      </w:r>
      <w:r w:rsidR="00AB4E12" w:rsidRPr="00AD7BAC">
        <w:rPr>
          <w:rFonts w:ascii="Verdana" w:hAnsi="Verdana"/>
          <w:sz w:val="24"/>
        </w:rPr>
        <w:t xml:space="preserve">que los libros de contabilidad se deben </w:t>
      </w:r>
      <w:r w:rsidR="00231FF8" w:rsidRPr="00AD7BAC">
        <w:rPr>
          <w:rFonts w:ascii="Verdana" w:hAnsi="Verdana"/>
          <w:sz w:val="24"/>
        </w:rPr>
        <w:t>inscribir</w:t>
      </w:r>
      <w:r w:rsidR="00ED371B" w:rsidRPr="00AD7BAC">
        <w:rPr>
          <w:rFonts w:ascii="Verdana" w:hAnsi="Verdana"/>
          <w:sz w:val="24"/>
        </w:rPr>
        <w:t xml:space="preserve"> en el registro mercantil de la Cámara </w:t>
      </w:r>
      <w:r w:rsidR="009669A9" w:rsidRPr="00AD7BAC">
        <w:rPr>
          <w:rFonts w:ascii="Verdana" w:hAnsi="Verdana"/>
          <w:sz w:val="24"/>
        </w:rPr>
        <w:t>de Comercio.</w:t>
      </w:r>
    </w:p>
    <w:p w14:paraId="1B2F5C51" w14:textId="77777777" w:rsidR="009669A9" w:rsidRPr="00AD7BAC" w:rsidRDefault="009669A9" w:rsidP="00AD7BAC">
      <w:pPr>
        <w:overflowPunct w:val="0"/>
        <w:autoSpaceDE w:val="0"/>
        <w:autoSpaceDN w:val="0"/>
        <w:adjustRightInd w:val="0"/>
        <w:rPr>
          <w:rFonts w:ascii="Verdana" w:hAnsi="Verdana"/>
          <w:sz w:val="24"/>
        </w:rPr>
      </w:pPr>
    </w:p>
    <w:p w14:paraId="02F55CC1" w14:textId="77777777" w:rsidR="00623F5D" w:rsidRPr="00AD7BAC" w:rsidRDefault="00D1765C" w:rsidP="00AD7BAC">
      <w:pPr>
        <w:overflowPunct w:val="0"/>
        <w:autoSpaceDE w:val="0"/>
        <w:autoSpaceDN w:val="0"/>
        <w:adjustRightInd w:val="0"/>
        <w:rPr>
          <w:rFonts w:ascii="Verdana" w:hAnsi="Verdana"/>
          <w:sz w:val="24"/>
        </w:rPr>
      </w:pPr>
      <w:r w:rsidRPr="00AD7BAC">
        <w:rPr>
          <w:rFonts w:ascii="Verdana" w:hAnsi="Verdana"/>
          <w:sz w:val="24"/>
        </w:rPr>
        <w:t>E</w:t>
      </w:r>
      <w:r w:rsidR="00623F5D" w:rsidRPr="00AD7BAC">
        <w:rPr>
          <w:rFonts w:ascii="Verdana" w:hAnsi="Verdana"/>
          <w:sz w:val="24"/>
        </w:rPr>
        <w:t>l Decreto 2649 de 1993</w:t>
      </w:r>
      <w:r w:rsidR="00623F5D" w:rsidRPr="00AD7BAC">
        <w:rPr>
          <w:rStyle w:val="Refdenotaalpie"/>
          <w:rFonts w:ascii="Verdana" w:hAnsi="Verdana"/>
          <w:sz w:val="24"/>
        </w:rPr>
        <w:footnoteReference w:id="17"/>
      </w:r>
      <w:r w:rsidR="00623F5D" w:rsidRPr="00AD7BAC">
        <w:rPr>
          <w:rFonts w:ascii="Verdana" w:hAnsi="Verdana"/>
          <w:sz w:val="24"/>
        </w:rPr>
        <w:t xml:space="preserve"> fijó el procedimi</w:t>
      </w:r>
      <w:r w:rsidR="00A27FDA" w:rsidRPr="00AD7BAC">
        <w:rPr>
          <w:rFonts w:ascii="Verdana" w:hAnsi="Verdana"/>
          <w:sz w:val="24"/>
        </w:rPr>
        <w:t>ento para reconocer en la contabilidad</w:t>
      </w:r>
      <w:r w:rsidR="00623F5D" w:rsidRPr="00AD7BAC">
        <w:rPr>
          <w:rFonts w:ascii="Verdana" w:hAnsi="Verdana"/>
          <w:sz w:val="24"/>
        </w:rPr>
        <w:t xml:space="preserve"> los hechos económicos </w:t>
      </w:r>
      <w:r w:rsidR="009669A9" w:rsidRPr="00AD7BAC">
        <w:rPr>
          <w:rFonts w:ascii="Verdana" w:hAnsi="Verdana"/>
          <w:sz w:val="24"/>
        </w:rPr>
        <w:t>ocurridos</w:t>
      </w:r>
      <w:r w:rsidR="00623F5D" w:rsidRPr="00AD7BAC">
        <w:rPr>
          <w:rFonts w:ascii="Verdana" w:hAnsi="Verdana"/>
          <w:sz w:val="24"/>
        </w:rPr>
        <w:t xml:space="preserve"> durante el periodo, los </w:t>
      </w:r>
      <w:r w:rsidR="00A27FDA" w:rsidRPr="00AD7BAC">
        <w:rPr>
          <w:rFonts w:ascii="Verdana" w:hAnsi="Verdana"/>
          <w:sz w:val="24"/>
        </w:rPr>
        <w:t xml:space="preserve">cuales se deben clasificar </w:t>
      </w:r>
      <w:r w:rsidR="00623F5D" w:rsidRPr="00AD7BAC">
        <w:rPr>
          <w:rFonts w:ascii="Verdana" w:hAnsi="Verdana"/>
          <w:sz w:val="24"/>
        </w:rPr>
        <w:t>cronológicamente</w:t>
      </w:r>
      <w:r w:rsidR="00306838" w:rsidRPr="00AD7BAC">
        <w:rPr>
          <w:rFonts w:ascii="Verdana" w:hAnsi="Verdana"/>
          <w:sz w:val="24"/>
        </w:rPr>
        <w:t>,</w:t>
      </w:r>
      <w:r w:rsidR="00623F5D" w:rsidRPr="00AD7BAC">
        <w:rPr>
          <w:rFonts w:ascii="Verdana" w:hAnsi="Verdana"/>
          <w:sz w:val="24"/>
        </w:rPr>
        <w:t xml:space="preserve"> según su naturaleza</w:t>
      </w:r>
      <w:r w:rsidR="00306838" w:rsidRPr="00AD7BAC">
        <w:rPr>
          <w:rFonts w:ascii="Verdana" w:hAnsi="Verdana"/>
          <w:sz w:val="24"/>
        </w:rPr>
        <w:t>,</w:t>
      </w:r>
      <w:r w:rsidR="00623F5D" w:rsidRPr="00AD7BAC">
        <w:rPr>
          <w:rFonts w:ascii="Verdana" w:hAnsi="Verdana"/>
          <w:sz w:val="24"/>
        </w:rPr>
        <w:t xml:space="preserve"> en las </w:t>
      </w:r>
      <w:r w:rsidR="00623F5D" w:rsidRPr="00AD7BAC">
        <w:rPr>
          <w:rFonts w:ascii="Verdana" w:hAnsi="Verdana"/>
          <w:sz w:val="24"/>
        </w:rPr>
        <w:lastRenderedPageBreak/>
        <w:t>cuentas dispuestas para</w:t>
      </w:r>
      <w:r w:rsidR="009669A9" w:rsidRPr="00AD7BAC">
        <w:rPr>
          <w:rFonts w:ascii="Verdana" w:hAnsi="Verdana"/>
          <w:sz w:val="24"/>
        </w:rPr>
        <w:t xml:space="preserve"> </w:t>
      </w:r>
      <w:r w:rsidR="007D6A1F" w:rsidRPr="00AD7BAC">
        <w:rPr>
          <w:rFonts w:ascii="Verdana" w:hAnsi="Verdana"/>
          <w:sz w:val="24"/>
        </w:rPr>
        <w:t>ello</w:t>
      </w:r>
      <w:r w:rsidR="00623F5D" w:rsidRPr="00AD7BAC">
        <w:rPr>
          <w:rFonts w:ascii="Verdana" w:hAnsi="Verdana"/>
          <w:sz w:val="24"/>
        </w:rPr>
        <w:t xml:space="preserve">, a más tardar en el mes siguiente a su </w:t>
      </w:r>
      <w:r w:rsidR="007D6A1F" w:rsidRPr="00AD7BAC">
        <w:rPr>
          <w:rFonts w:ascii="Verdana" w:hAnsi="Verdana"/>
          <w:sz w:val="24"/>
        </w:rPr>
        <w:t>realización</w:t>
      </w:r>
      <w:r w:rsidR="00623F5D" w:rsidRPr="00AD7BAC">
        <w:rPr>
          <w:rFonts w:ascii="Verdana" w:hAnsi="Verdana"/>
          <w:sz w:val="24"/>
        </w:rPr>
        <w:t>.</w:t>
      </w:r>
    </w:p>
    <w:p w14:paraId="19F41CFA" w14:textId="77777777" w:rsidR="009669A9" w:rsidRPr="00AD7BAC" w:rsidRDefault="009669A9" w:rsidP="00AD7BAC">
      <w:pPr>
        <w:overflowPunct w:val="0"/>
        <w:autoSpaceDE w:val="0"/>
        <w:autoSpaceDN w:val="0"/>
        <w:adjustRightInd w:val="0"/>
        <w:rPr>
          <w:rFonts w:ascii="Verdana" w:hAnsi="Verdana"/>
          <w:sz w:val="24"/>
        </w:rPr>
      </w:pPr>
    </w:p>
    <w:p w14:paraId="45085387" w14:textId="77777777" w:rsidR="00D028E9" w:rsidRPr="00AD7BAC" w:rsidRDefault="007D6A1F" w:rsidP="00AD7BAC">
      <w:pPr>
        <w:overflowPunct w:val="0"/>
        <w:autoSpaceDE w:val="0"/>
        <w:autoSpaceDN w:val="0"/>
        <w:adjustRightInd w:val="0"/>
        <w:rPr>
          <w:rFonts w:ascii="Verdana" w:hAnsi="Verdana"/>
          <w:sz w:val="24"/>
        </w:rPr>
      </w:pPr>
      <w:r w:rsidRPr="00AD7BAC">
        <w:rPr>
          <w:rFonts w:ascii="Verdana" w:hAnsi="Verdana"/>
          <w:sz w:val="24"/>
        </w:rPr>
        <w:t xml:space="preserve">En cuanto a la forma de llevar los libros contables, </w:t>
      </w:r>
      <w:r w:rsidR="009669A9" w:rsidRPr="00AD7BAC">
        <w:rPr>
          <w:rFonts w:ascii="Verdana" w:hAnsi="Verdana"/>
          <w:sz w:val="24"/>
        </w:rPr>
        <w:t xml:space="preserve">el artículo 128 </w:t>
      </w:r>
      <w:r w:rsidR="00231FF8" w:rsidRPr="00AD7BAC">
        <w:rPr>
          <w:rFonts w:ascii="Verdana" w:hAnsi="Verdana"/>
          <w:sz w:val="24"/>
        </w:rPr>
        <w:t>del Decreto 2649 de 1993</w:t>
      </w:r>
      <w:r w:rsidR="00231FF8" w:rsidRPr="00AD7BAC">
        <w:rPr>
          <w:rFonts w:ascii="Verdana" w:hAnsi="Verdana"/>
          <w:i/>
          <w:sz w:val="24"/>
        </w:rPr>
        <w:t xml:space="preserve"> </w:t>
      </w:r>
      <w:r w:rsidRPr="00AD7BAC">
        <w:rPr>
          <w:rFonts w:ascii="Verdana" w:hAnsi="Verdana"/>
          <w:sz w:val="24"/>
        </w:rPr>
        <w:t xml:space="preserve">aceptó como procedimientos de reconocido valor técnico contable, además de los medios </w:t>
      </w:r>
      <w:r w:rsidR="00306838" w:rsidRPr="00AD7BAC">
        <w:rPr>
          <w:rFonts w:ascii="Verdana" w:hAnsi="Verdana"/>
          <w:sz w:val="24"/>
        </w:rPr>
        <w:t>f</w:t>
      </w:r>
      <w:r w:rsidR="00652B2F" w:rsidRPr="00AD7BAC">
        <w:rPr>
          <w:rFonts w:ascii="Verdana" w:hAnsi="Verdana"/>
          <w:sz w:val="24"/>
        </w:rPr>
        <w:t>ísicos</w:t>
      </w:r>
      <w:r w:rsidRPr="00AD7BAC">
        <w:rPr>
          <w:rFonts w:ascii="Verdana" w:hAnsi="Verdana"/>
          <w:i/>
          <w:sz w:val="24"/>
        </w:rPr>
        <w:t>, «</w:t>
      </w:r>
      <w:r w:rsidR="00D028E9" w:rsidRPr="00AD7BAC">
        <w:rPr>
          <w:rFonts w:ascii="Verdana" w:hAnsi="Verdana"/>
          <w:i/>
          <w:sz w:val="24"/>
        </w:rPr>
        <w:t>aquellos que sirven para registrar las operaciones en forma mecanizada o electrónica, para los cuales se utilicen máquinas tabuladoras, registradoras, contabilizadoras, computadores o similare</w:t>
      </w:r>
      <w:r w:rsidRPr="00AD7BAC">
        <w:rPr>
          <w:rFonts w:ascii="Verdana" w:hAnsi="Verdana"/>
          <w:i/>
          <w:sz w:val="24"/>
        </w:rPr>
        <w:t>s»</w:t>
      </w:r>
      <w:r w:rsidRPr="00AD7BAC">
        <w:rPr>
          <w:rFonts w:ascii="Verdana" w:hAnsi="Verdana"/>
          <w:sz w:val="24"/>
        </w:rPr>
        <w:t xml:space="preserve">, lo </w:t>
      </w:r>
      <w:r w:rsidR="00652B2F" w:rsidRPr="00AD7BAC">
        <w:rPr>
          <w:rFonts w:ascii="Verdana" w:hAnsi="Verdana"/>
          <w:sz w:val="24"/>
        </w:rPr>
        <w:t xml:space="preserve">que es acorde </w:t>
      </w:r>
      <w:r w:rsidRPr="00AD7BAC">
        <w:rPr>
          <w:rFonts w:ascii="Verdana" w:hAnsi="Verdana"/>
          <w:sz w:val="24"/>
        </w:rPr>
        <w:t xml:space="preserve">con </w:t>
      </w:r>
      <w:r w:rsidR="00D028E9" w:rsidRPr="00AD7BAC">
        <w:rPr>
          <w:rFonts w:ascii="Verdana" w:hAnsi="Verdana"/>
          <w:sz w:val="24"/>
        </w:rPr>
        <w:t>el artículo 251 del Código de Procedimiento Civil</w:t>
      </w:r>
      <w:r w:rsidR="00D028E9" w:rsidRPr="00AD7BAC">
        <w:rPr>
          <w:rStyle w:val="Refdenotaalpie"/>
          <w:rFonts w:ascii="Verdana" w:hAnsi="Verdana"/>
          <w:sz w:val="24"/>
        </w:rPr>
        <w:footnoteReference w:id="18"/>
      </w:r>
      <w:r w:rsidR="00D028E9" w:rsidRPr="00AD7BAC">
        <w:rPr>
          <w:rFonts w:ascii="Verdana" w:hAnsi="Verdana"/>
          <w:sz w:val="24"/>
        </w:rPr>
        <w:t xml:space="preserve">, </w:t>
      </w:r>
      <w:r w:rsidR="00652B2F" w:rsidRPr="00AD7BAC">
        <w:rPr>
          <w:rFonts w:ascii="Verdana" w:hAnsi="Verdana"/>
          <w:sz w:val="24"/>
        </w:rPr>
        <w:t xml:space="preserve">según el cual </w:t>
      </w:r>
      <w:r w:rsidR="00D028E9" w:rsidRPr="00AD7BAC">
        <w:rPr>
          <w:rFonts w:ascii="Verdana" w:hAnsi="Verdana"/>
          <w:i/>
          <w:sz w:val="24"/>
        </w:rPr>
        <w:t>«Son documentos los escritos, impresos, planos, dibujos, cuadros, fotografías, cintas magnetofónicas, radiografías, talones, contraseñas, cupones, etiquetas, sellos y, en general, todo objeto mueble que tenga carácter representativo o declarativo».</w:t>
      </w:r>
    </w:p>
    <w:p w14:paraId="6B792F11" w14:textId="77777777" w:rsidR="00D028E9" w:rsidRPr="00AD7BAC" w:rsidRDefault="00652B2F" w:rsidP="00AD7BAC">
      <w:pPr>
        <w:overflowPunct w:val="0"/>
        <w:autoSpaceDE w:val="0"/>
        <w:autoSpaceDN w:val="0"/>
        <w:adjustRightInd w:val="0"/>
        <w:rPr>
          <w:rFonts w:ascii="Verdana" w:hAnsi="Verdana"/>
          <w:i/>
          <w:spacing w:val="-3"/>
          <w:sz w:val="24"/>
        </w:rPr>
      </w:pPr>
      <w:r w:rsidRPr="00AD7BAC">
        <w:rPr>
          <w:rFonts w:ascii="Verdana" w:hAnsi="Verdana"/>
          <w:sz w:val="24"/>
        </w:rPr>
        <w:t>En ese sentido</w:t>
      </w:r>
      <w:r w:rsidR="007D6A1F" w:rsidRPr="00AD7BAC">
        <w:rPr>
          <w:rFonts w:ascii="Verdana" w:hAnsi="Verdana"/>
          <w:sz w:val="24"/>
        </w:rPr>
        <w:t xml:space="preserve">, la </w:t>
      </w:r>
      <w:r w:rsidR="00231FF8" w:rsidRPr="00AD7BAC">
        <w:rPr>
          <w:rFonts w:ascii="Verdana" w:hAnsi="Verdana"/>
          <w:sz w:val="24"/>
        </w:rPr>
        <w:t>Sección</w:t>
      </w:r>
      <w:r w:rsidR="00D028E9" w:rsidRPr="00AD7BAC">
        <w:rPr>
          <w:rFonts w:ascii="Verdana" w:hAnsi="Verdana"/>
          <w:sz w:val="24"/>
        </w:rPr>
        <w:t xml:space="preserve"> señaló que «</w:t>
      </w:r>
      <w:r w:rsidR="00D028E9" w:rsidRPr="00AD7BAC">
        <w:rPr>
          <w:rFonts w:ascii="Verdana" w:hAnsi="Verdana"/>
          <w:i/>
          <w:spacing w:val="-3"/>
          <w:sz w:val="24"/>
        </w:rPr>
        <w:t>el concepto de libro de comercio en general y de libro de contabilidad en particular, ostenta un carácter bastante amplio y comprende, tanto el concepto tradicional de haz de hojas como también los citados cintas magnetofónicas, video tapes, microfichas, disquetes y demás documentos que, como ya se dijo, los adelantos tecnológicos han puesto al servicio de los procesos económicos y que pueden ser autorizados por vía de reglamento».</w:t>
      </w:r>
      <w:r w:rsidR="00231FF8" w:rsidRPr="00AD7BAC">
        <w:rPr>
          <w:rStyle w:val="Refdenotaalpie"/>
          <w:rFonts w:ascii="Verdana" w:hAnsi="Verdana"/>
          <w:sz w:val="24"/>
        </w:rPr>
        <w:footnoteReference w:id="19"/>
      </w:r>
      <w:r w:rsidR="00D028E9" w:rsidRPr="00AD7BAC">
        <w:rPr>
          <w:rFonts w:ascii="Verdana" w:hAnsi="Verdana"/>
          <w:i/>
          <w:spacing w:val="-3"/>
          <w:sz w:val="24"/>
        </w:rPr>
        <w:t xml:space="preserve"> </w:t>
      </w:r>
    </w:p>
    <w:p w14:paraId="230F94E4" w14:textId="77777777" w:rsidR="00D028E9" w:rsidRPr="00AD7BAC" w:rsidRDefault="00D028E9" w:rsidP="00AD7BAC">
      <w:pPr>
        <w:overflowPunct w:val="0"/>
        <w:autoSpaceDE w:val="0"/>
        <w:autoSpaceDN w:val="0"/>
        <w:adjustRightInd w:val="0"/>
        <w:rPr>
          <w:rFonts w:ascii="Verdana" w:hAnsi="Verdana"/>
          <w:sz w:val="24"/>
        </w:rPr>
      </w:pPr>
    </w:p>
    <w:p w14:paraId="27CFB018" w14:textId="77777777" w:rsidR="00623F5D" w:rsidRPr="00AD7BAC" w:rsidRDefault="00231FF8" w:rsidP="00AD7BAC">
      <w:pPr>
        <w:overflowPunct w:val="0"/>
        <w:autoSpaceDE w:val="0"/>
        <w:autoSpaceDN w:val="0"/>
        <w:adjustRightInd w:val="0"/>
        <w:rPr>
          <w:rFonts w:ascii="Verdana" w:hAnsi="Verdana"/>
          <w:sz w:val="24"/>
        </w:rPr>
      </w:pPr>
      <w:r w:rsidRPr="00AD7BAC">
        <w:rPr>
          <w:rFonts w:ascii="Verdana" w:hAnsi="Verdana"/>
          <w:sz w:val="24"/>
        </w:rPr>
        <w:t>C</w:t>
      </w:r>
      <w:r w:rsidR="00652B2F" w:rsidRPr="00AD7BAC">
        <w:rPr>
          <w:rFonts w:ascii="Verdana" w:hAnsi="Verdana"/>
          <w:sz w:val="24"/>
        </w:rPr>
        <w:t xml:space="preserve">omo la contabilidad contiene </w:t>
      </w:r>
      <w:r w:rsidR="00CE26E8" w:rsidRPr="00AD7BAC">
        <w:rPr>
          <w:rFonts w:ascii="Verdana" w:hAnsi="Verdana"/>
          <w:sz w:val="24"/>
        </w:rPr>
        <w:t xml:space="preserve">un </w:t>
      </w:r>
      <w:r w:rsidR="00623F5D" w:rsidRPr="00AD7BAC">
        <w:rPr>
          <w:rFonts w:ascii="Verdana" w:hAnsi="Verdana"/>
          <w:sz w:val="24"/>
        </w:rPr>
        <w:t xml:space="preserve">registro de las actividades </w:t>
      </w:r>
      <w:r w:rsidRPr="00AD7BAC">
        <w:rPr>
          <w:rFonts w:ascii="Verdana" w:hAnsi="Verdana"/>
          <w:sz w:val="24"/>
        </w:rPr>
        <w:t xml:space="preserve">económicas </w:t>
      </w:r>
      <w:r w:rsidR="00652B2F" w:rsidRPr="00AD7BAC">
        <w:rPr>
          <w:rFonts w:ascii="Verdana" w:hAnsi="Verdana"/>
          <w:sz w:val="24"/>
        </w:rPr>
        <w:t>de los co</w:t>
      </w:r>
      <w:r w:rsidR="00CE26E8" w:rsidRPr="00AD7BAC">
        <w:rPr>
          <w:rFonts w:ascii="Verdana" w:hAnsi="Verdana"/>
          <w:sz w:val="24"/>
        </w:rPr>
        <w:t>ntribuyentes</w:t>
      </w:r>
      <w:r w:rsidR="00A84BBA" w:rsidRPr="00AD7BAC">
        <w:rPr>
          <w:rFonts w:ascii="Verdana" w:hAnsi="Verdana"/>
          <w:sz w:val="24"/>
        </w:rPr>
        <w:t xml:space="preserve"> que</w:t>
      </w:r>
      <w:r w:rsidR="00CE26E8" w:rsidRPr="00AD7BAC">
        <w:rPr>
          <w:rFonts w:ascii="Verdana" w:hAnsi="Verdana"/>
          <w:sz w:val="24"/>
        </w:rPr>
        <w:t xml:space="preserve"> permite </w:t>
      </w:r>
      <w:r w:rsidR="00623F5D" w:rsidRPr="00AD7BAC">
        <w:rPr>
          <w:rFonts w:ascii="Verdana" w:hAnsi="Verdana"/>
          <w:sz w:val="24"/>
        </w:rPr>
        <w:t xml:space="preserve">identificar, medir, clasificar, analizar, evaluar e informar las operaciones </w:t>
      </w:r>
      <w:r w:rsidR="00CE26E8" w:rsidRPr="00AD7BAC">
        <w:rPr>
          <w:rFonts w:ascii="Verdana" w:hAnsi="Verdana"/>
          <w:sz w:val="24"/>
        </w:rPr>
        <w:t>realizadas</w:t>
      </w:r>
      <w:r w:rsidR="00623F5D" w:rsidRPr="00AD7BAC">
        <w:rPr>
          <w:rFonts w:ascii="Verdana" w:hAnsi="Verdana"/>
          <w:sz w:val="24"/>
        </w:rPr>
        <w:t xml:space="preserve"> de forma clara, completa y fidedigna</w:t>
      </w:r>
      <w:r w:rsidR="00623F5D" w:rsidRPr="00AD7BAC">
        <w:rPr>
          <w:rStyle w:val="Refdenotaalpie"/>
          <w:rFonts w:ascii="Verdana" w:hAnsi="Verdana"/>
          <w:sz w:val="24"/>
        </w:rPr>
        <w:footnoteReference w:id="20"/>
      </w:r>
      <w:r w:rsidR="00623F5D" w:rsidRPr="00AD7BAC">
        <w:rPr>
          <w:rFonts w:ascii="Verdana" w:hAnsi="Verdana"/>
          <w:sz w:val="24"/>
        </w:rPr>
        <w:t xml:space="preserve">, </w:t>
      </w:r>
      <w:r w:rsidR="00652B2F" w:rsidRPr="00AD7BAC">
        <w:rPr>
          <w:rFonts w:ascii="Verdana" w:hAnsi="Verdana"/>
          <w:sz w:val="24"/>
        </w:rPr>
        <w:t>representa un instrument</w:t>
      </w:r>
      <w:r w:rsidR="00A84BBA" w:rsidRPr="00AD7BAC">
        <w:rPr>
          <w:rFonts w:ascii="Verdana" w:hAnsi="Verdana"/>
          <w:sz w:val="24"/>
        </w:rPr>
        <w:t>o de singular importancia para determinar</w:t>
      </w:r>
      <w:r w:rsidR="00652B2F" w:rsidRPr="00AD7BAC">
        <w:rPr>
          <w:rFonts w:ascii="Verdana" w:hAnsi="Verdana"/>
          <w:sz w:val="24"/>
        </w:rPr>
        <w:t xml:space="preserve"> las cargas tributarias</w:t>
      </w:r>
      <w:r w:rsidR="00A84BBA" w:rsidRPr="00AD7BAC">
        <w:rPr>
          <w:rFonts w:ascii="Verdana" w:hAnsi="Verdana"/>
          <w:sz w:val="24"/>
        </w:rPr>
        <w:t xml:space="preserve"> y </w:t>
      </w:r>
      <w:r w:rsidR="00652B2F" w:rsidRPr="00AD7BAC">
        <w:rPr>
          <w:rFonts w:ascii="Verdana" w:hAnsi="Verdana"/>
          <w:sz w:val="24"/>
        </w:rPr>
        <w:t xml:space="preserve">constituye prueba a </w:t>
      </w:r>
      <w:r w:rsidR="00A84BBA" w:rsidRPr="00AD7BAC">
        <w:rPr>
          <w:rFonts w:ascii="Verdana" w:hAnsi="Verdana"/>
          <w:sz w:val="24"/>
        </w:rPr>
        <w:t xml:space="preserve">favor de los obligados </w:t>
      </w:r>
      <w:r w:rsidR="00652B2F" w:rsidRPr="00AD7BAC">
        <w:rPr>
          <w:rFonts w:ascii="Verdana" w:hAnsi="Verdana"/>
          <w:sz w:val="24"/>
        </w:rPr>
        <w:t xml:space="preserve">si es llevada </w:t>
      </w:r>
      <w:r w:rsidR="001F3A59" w:rsidRPr="00AD7BAC">
        <w:rPr>
          <w:rFonts w:ascii="Verdana" w:hAnsi="Verdana"/>
          <w:sz w:val="24"/>
        </w:rPr>
        <w:t>en debida forma</w:t>
      </w:r>
      <w:r w:rsidR="001F3A59" w:rsidRPr="00AD7BAC">
        <w:rPr>
          <w:rStyle w:val="Refdenotaalpie"/>
          <w:rFonts w:ascii="Verdana" w:hAnsi="Verdana"/>
          <w:sz w:val="24"/>
        </w:rPr>
        <w:footnoteReference w:id="21"/>
      </w:r>
      <w:r w:rsidR="00652B2F" w:rsidRPr="00AD7BAC">
        <w:rPr>
          <w:rFonts w:ascii="Verdana" w:hAnsi="Verdana"/>
          <w:sz w:val="24"/>
        </w:rPr>
        <w:t>.</w:t>
      </w:r>
    </w:p>
    <w:p w14:paraId="65A34436" w14:textId="77777777" w:rsidR="00623F5D" w:rsidRPr="00AD7BAC" w:rsidRDefault="00623F5D" w:rsidP="00AD7BAC">
      <w:pPr>
        <w:overflowPunct w:val="0"/>
        <w:autoSpaceDE w:val="0"/>
        <w:autoSpaceDN w:val="0"/>
        <w:adjustRightInd w:val="0"/>
        <w:rPr>
          <w:rFonts w:ascii="Verdana" w:hAnsi="Verdana"/>
          <w:sz w:val="24"/>
        </w:rPr>
      </w:pPr>
    </w:p>
    <w:p w14:paraId="437CAE00" w14:textId="77777777" w:rsidR="00623F5D" w:rsidRPr="00AD7BAC" w:rsidRDefault="00CE26E8" w:rsidP="00AD7BAC">
      <w:pPr>
        <w:overflowPunct w:val="0"/>
        <w:autoSpaceDE w:val="0"/>
        <w:autoSpaceDN w:val="0"/>
        <w:adjustRightInd w:val="0"/>
        <w:rPr>
          <w:rFonts w:ascii="Verdana" w:hAnsi="Verdana"/>
          <w:sz w:val="24"/>
        </w:rPr>
      </w:pPr>
      <w:r w:rsidRPr="00AD7BAC">
        <w:rPr>
          <w:rFonts w:ascii="Verdana" w:hAnsi="Verdana"/>
          <w:sz w:val="24"/>
        </w:rPr>
        <w:t xml:space="preserve">Por tal motivo, </w:t>
      </w:r>
      <w:r w:rsidR="00652B2F" w:rsidRPr="00AD7BAC">
        <w:rPr>
          <w:rFonts w:ascii="Verdana" w:hAnsi="Verdana"/>
          <w:sz w:val="24"/>
        </w:rPr>
        <w:t>el artículo 15 de la Constitución Política facultó a la A</w:t>
      </w:r>
      <w:r w:rsidR="00623F5D" w:rsidRPr="00AD7BAC">
        <w:rPr>
          <w:rFonts w:ascii="Verdana" w:hAnsi="Verdana"/>
          <w:sz w:val="24"/>
        </w:rPr>
        <w:t xml:space="preserve">dministración </w:t>
      </w:r>
      <w:r w:rsidRPr="00AD7BAC">
        <w:rPr>
          <w:rFonts w:ascii="Verdana" w:hAnsi="Verdana"/>
          <w:sz w:val="24"/>
        </w:rPr>
        <w:t xml:space="preserve">para exigir </w:t>
      </w:r>
      <w:r w:rsidR="00AF721F" w:rsidRPr="00AD7BAC">
        <w:rPr>
          <w:rFonts w:ascii="Verdana" w:hAnsi="Verdana"/>
          <w:sz w:val="24"/>
        </w:rPr>
        <w:t xml:space="preserve">de los obligados </w:t>
      </w:r>
      <w:r w:rsidRPr="00AD7BAC">
        <w:rPr>
          <w:rFonts w:ascii="Verdana" w:hAnsi="Verdana"/>
          <w:sz w:val="24"/>
        </w:rPr>
        <w:t>«</w:t>
      </w:r>
      <w:r w:rsidRPr="00AD7BAC">
        <w:rPr>
          <w:rFonts w:ascii="Verdana" w:hAnsi="Verdana"/>
          <w:i/>
          <w:sz w:val="24"/>
        </w:rPr>
        <w:t>la presentación de libros de contabilidad y demás documentos privados, en los términos que señale la ley</w:t>
      </w:r>
      <w:r w:rsidRPr="00AD7BAC">
        <w:rPr>
          <w:rFonts w:ascii="Verdana" w:hAnsi="Verdana"/>
          <w:sz w:val="24"/>
        </w:rPr>
        <w:t>»</w:t>
      </w:r>
      <w:r w:rsidR="00AF721F" w:rsidRPr="00AD7BAC">
        <w:rPr>
          <w:rFonts w:ascii="Verdana" w:hAnsi="Verdana"/>
          <w:sz w:val="24"/>
        </w:rPr>
        <w:t>, cuya omisión implica que no puedan invocar</w:t>
      </w:r>
      <w:r w:rsidR="00652B2F" w:rsidRPr="00AD7BAC">
        <w:rPr>
          <w:rFonts w:ascii="Verdana" w:hAnsi="Verdana"/>
          <w:sz w:val="24"/>
        </w:rPr>
        <w:t xml:space="preserve"> tales documentos</w:t>
      </w:r>
      <w:r w:rsidR="00AF721F" w:rsidRPr="00AD7BAC">
        <w:rPr>
          <w:rFonts w:ascii="Verdana" w:hAnsi="Verdana"/>
          <w:sz w:val="24"/>
        </w:rPr>
        <w:t xml:space="preserve"> con posterioridad y que tal hecho se tenga como indicio en contra</w:t>
      </w:r>
      <w:r w:rsidR="00AF721F" w:rsidRPr="00AD7BAC">
        <w:rPr>
          <w:rStyle w:val="Refdenotaalpie"/>
          <w:rFonts w:ascii="Verdana" w:hAnsi="Verdana"/>
          <w:sz w:val="24"/>
        </w:rPr>
        <w:footnoteReference w:id="22"/>
      </w:r>
      <w:r w:rsidR="00AF721F" w:rsidRPr="00AD7BAC">
        <w:rPr>
          <w:rFonts w:ascii="Verdana" w:hAnsi="Verdana"/>
          <w:sz w:val="24"/>
        </w:rPr>
        <w:t>, a lo cual se suma la imposición de sanciones por el incumplimiento de debere</w:t>
      </w:r>
      <w:r w:rsidR="00623F5D" w:rsidRPr="00AD7BAC">
        <w:rPr>
          <w:rFonts w:ascii="Verdana" w:hAnsi="Verdana"/>
          <w:sz w:val="24"/>
        </w:rPr>
        <w:t>s formales</w:t>
      </w:r>
      <w:r w:rsidR="001F3A59" w:rsidRPr="00AD7BAC">
        <w:rPr>
          <w:rStyle w:val="Refdenotaalpie"/>
          <w:rFonts w:ascii="Verdana" w:hAnsi="Verdana"/>
          <w:sz w:val="24"/>
        </w:rPr>
        <w:footnoteReference w:id="23"/>
      </w:r>
      <w:r w:rsidR="00AF721F" w:rsidRPr="00AD7BAC">
        <w:rPr>
          <w:rFonts w:ascii="Verdana" w:hAnsi="Verdana"/>
          <w:sz w:val="24"/>
        </w:rPr>
        <w:t>.</w:t>
      </w:r>
    </w:p>
    <w:p w14:paraId="212BFC6F" w14:textId="77777777" w:rsidR="00B94D85" w:rsidRPr="00AD7BAC" w:rsidRDefault="00B94D85" w:rsidP="00AD7BAC">
      <w:pPr>
        <w:overflowPunct w:val="0"/>
        <w:autoSpaceDE w:val="0"/>
        <w:autoSpaceDN w:val="0"/>
        <w:adjustRightInd w:val="0"/>
        <w:rPr>
          <w:rFonts w:ascii="Verdana" w:hAnsi="Verdana"/>
          <w:sz w:val="24"/>
        </w:rPr>
      </w:pPr>
    </w:p>
    <w:p w14:paraId="2F7FFE46" w14:textId="77777777" w:rsidR="00623F5D" w:rsidRPr="00AD7BAC" w:rsidRDefault="00231FF8" w:rsidP="00AD7BAC">
      <w:pPr>
        <w:pStyle w:val="Sinespaciado"/>
        <w:jc w:val="both"/>
        <w:rPr>
          <w:rFonts w:ascii="Verdana" w:hAnsi="Verdana"/>
          <w:i/>
          <w:sz w:val="24"/>
          <w:szCs w:val="24"/>
        </w:rPr>
      </w:pPr>
      <w:r w:rsidRPr="00AD7BAC">
        <w:rPr>
          <w:rFonts w:ascii="Verdana" w:hAnsi="Verdana" w:cs="Arial"/>
          <w:sz w:val="24"/>
          <w:szCs w:val="24"/>
        </w:rPr>
        <w:t>E</w:t>
      </w:r>
      <w:r w:rsidR="00AF721F" w:rsidRPr="00AD7BAC">
        <w:rPr>
          <w:rFonts w:ascii="Verdana" w:hAnsi="Verdana" w:cs="Arial"/>
          <w:sz w:val="24"/>
          <w:szCs w:val="24"/>
        </w:rPr>
        <w:t>l art</w:t>
      </w:r>
      <w:r w:rsidR="00B4604B" w:rsidRPr="00AD7BAC">
        <w:rPr>
          <w:rFonts w:ascii="Verdana" w:hAnsi="Verdana" w:cs="Arial"/>
          <w:sz w:val="24"/>
          <w:szCs w:val="24"/>
        </w:rPr>
        <w:t>ículo 78 del Decreto Distrital 807 de 1993</w:t>
      </w:r>
      <w:r w:rsidR="00B4604B" w:rsidRPr="00AD7BAC">
        <w:rPr>
          <w:rStyle w:val="Refdenotaalpie"/>
          <w:rFonts w:ascii="Verdana" w:hAnsi="Verdana" w:cs="Arial"/>
          <w:sz w:val="24"/>
          <w:szCs w:val="24"/>
        </w:rPr>
        <w:footnoteReference w:id="24"/>
      </w:r>
      <w:r w:rsidR="00B4604B" w:rsidRPr="00AD7BAC">
        <w:rPr>
          <w:rFonts w:ascii="Verdana" w:hAnsi="Verdana" w:cs="Arial"/>
          <w:sz w:val="24"/>
          <w:szCs w:val="24"/>
        </w:rPr>
        <w:t xml:space="preserve"> dispuso que</w:t>
      </w:r>
      <w:r w:rsidR="00652B2F" w:rsidRPr="00AD7BAC">
        <w:rPr>
          <w:rFonts w:ascii="Verdana" w:hAnsi="Verdana" w:cs="Arial"/>
          <w:sz w:val="24"/>
          <w:szCs w:val="24"/>
        </w:rPr>
        <w:t>,</w:t>
      </w:r>
      <w:r w:rsidR="00B4604B" w:rsidRPr="00AD7BAC">
        <w:rPr>
          <w:rFonts w:ascii="Verdana" w:hAnsi="Verdana" w:cs="Arial"/>
          <w:sz w:val="24"/>
          <w:szCs w:val="24"/>
        </w:rPr>
        <w:t xml:space="preserve"> «</w:t>
      </w:r>
      <w:r w:rsidR="00805BF7" w:rsidRPr="00AD7BAC">
        <w:rPr>
          <w:rFonts w:ascii="Verdana" w:hAnsi="Verdana"/>
          <w:i/>
          <w:sz w:val="24"/>
          <w:szCs w:val="24"/>
        </w:rPr>
        <w:t xml:space="preserve">Cuando los obligados a llevar libros de contabilidad, incurran en las irregularidades contempladas en el artículo 654 del Estatuto Tributario Nacional, se </w:t>
      </w:r>
      <w:r w:rsidR="00805BF7" w:rsidRPr="00AD7BAC">
        <w:rPr>
          <w:rFonts w:ascii="Verdana" w:hAnsi="Verdana"/>
          <w:i/>
          <w:sz w:val="24"/>
          <w:szCs w:val="24"/>
        </w:rPr>
        <w:lastRenderedPageBreak/>
        <w:t>aplicarán las sanciones previstas en los artículos 655 y 656</w:t>
      </w:r>
      <w:r w:rsidR="00087E28" w:rsidRPr="00AD7BAC">
        <w:rPr>
          <w:rStyle w:val="Refdenotaalpie"/>
          <w:rFonts w:ascii="Verdana" w:hAnsi="Verdana"/>
          <w:i/>
          <w:sz w:val="24"/>
          <w:szCs w:val="24"/>
        </w:rPr>
        <w:footnoteReference w:id="25"/>
      </w:r>
      <w:r w:rsidR="00805BF7" w:rsidRPr="00AD7BAC">
        <w:rPr>
          <w:rFonts w:ascii="Verdana" w:hAnsi="Verdana"/>
          <w:i/>
          <w:sz w:val="24"/>
          <w:szCs w:val="24"/>
        </w:rPr>
        <w:t xml:space="preserve"> del mismo Estatuto</w:t>
      </w:r>
      <w:r w:rsidR="00B4604B" w:rsidRPr="00AD7BAC">
        <w:rPr>
          <w:rFonts w:ascii="Verdana" w:hAnsi="Verdana"/>
          <w:i/>
          <w:sz w:val="24"/>
          <w:szCs w:val="24"/>
        </w:rPr>
        <w:t>»</w:t>
      </w:r>
      <w:r w:rsidR="00805BF7" w:rsidRPr="00AD7BAC">
        <w:rPr>
          <w:rFonts w:ascii="Verdana" w:hAnsi="Verdana"/>
          <w:i/>
          <w:sz w:val="24"/>
          <w:szCs w:val="24"/>
        </w:rPr>
        <w:t xml:space="preserve">. </w:t>
      </w:r>
    </w:p>
    <w:p w14:paraId="5C4A9600" w14:textId="77777777" w:rsidR="00B4604B" w:rsidRPr="00AD7BAC" w:rsidRDefault="00B4604B" w:rsidP="00AD7BAC">
      <w:pPr>
        <w:pStyle w:val="Sinespaciado"/>
        <w:jc w:val="both"/>
        <w:rPr>
          <w:rFonts w:ascii="Verdana" w:hAnsi="Verdana"/>
          <w:sz w:val="24"/>
          <w:szCs w:val="24"/>
        </w:rPr>
      </w:pPr>
    </w:p>
    <w:p w14:paraId="34695E49" w14:textId="77777777" w:rsidR="00B4604B" w:rsidRPr="00AD7BAC" w:rsidRDefault="00B4604B" w:rsidP="00AD7BAC">
      <w:pPr>
        <w:pStyle w:val="Sinespaciado"/>
        <w:jc w:val="both"/>
        <w:rPr>
          <w:rFonts w:ascii="Verdana" w:hAnsi="Verdana"/>
          <w:i/>
          <w:sz w:val="24"/>
          <w:szCs w:val="24"/>
          <w:lang w:val="es-ES"/>
        </w:rPr>
      </w:pPr>
      <w:r w:rsidRPr="00AD7BAC">
        <w:rPr>
          <w:rFonts w:ascii="Verdana" w:hAnsi="Verdana"/>
          <w:sz w:val="24"/>
          <w:szCs w:val="24"/>
        </w:rPr>
        <w:t>Entre las irregularidades en la contabilidad</w:t>
      </w:r>
      <w:r w:rsidR="00652B2F" w:rsidRPr="00AD7BAC">
        <w:rPr>
          <w:rFonts w:ascii="Verdana" w:hAnsi="Verdana"/>
          <w:sz w:val="24"/>
          <w:szCs w:val="24"/>
        </w:rPr>
        <w:t>,</w:t>
      </w:r>
      <w:r w:rsidRPr="00AD7BAC">
        <w:rPr>
          <w:rFonts w:ascii="Verdana" w:hAnsi="Verdana"/>
          <w:sz w:val="24"/>
          <w:szCs w:val="24"/>
        </w:rPr>
        <w:t xml:space="preserve"> el artículo 6</w:t>
      </w:r>
      <w:bookmarkStart w:id="1" w:name="375"/>
      <w:r w:rsidRPr="00AD7BAC">
        <w:rPr>
          <w:rFonts w:ascii="Verdana" w:hAnsi="Verdana"/>
          <w:sz w:val="24"/>
          <w:szCs w:val="24"/>
        </w:rPr>
        <w:t>54 del Estatuto Tributario precisó que</w:t>
      </w:r>
      <w:bookmarkEnd w:id="1"/>
      <w:r w:rsidRPr="00AD7BAC">
        <w:rPr>
          <w:rFonts w:ascii="Verdana" w:hAnsi="Verdana"/>
          <w:sz w:val="24"/>
          <w:szCs w:val="24"/>
        </w:rPr>
        <w:t xml:space="preserve"> «</w:t>
      </w:r>
      <w:r w:rsidR="00E3237F" w:rsidRPr="00AD7BAC">
        <w:rPr>
          <w:rFonts w:ascii="Verdana" w:hAnsi="Verdana"/>
          <w:i/>
          <w:sz w:val="24"/>
          <w:szCs w:val="24"/>
          <w:lang w:val="es-ES"/>
        </w:rPr>
        <w:t xml:space="preserve">Habrá lugar a aplicar sanción por libros de contabilidad, en los siguientes casos: </w:t>
      </w:r>
      <w:r w:rsidR="00087E28" w:rsidRPr="00AD7BAC">
        <w:rPr>
          <w:rFonts w:ascii="Verdana" w:hAnsi="Verdana"/>
          <w:i/>
          <w:sz w:val="24"/>
          <w:szCs w:val="24"/>
          <w:lang w:val="es-ES"/>
        </w:rPr>
        <w:t xml:space="preserve">(…) </w:t>
      </w:r>
      <w:r w:rsidR="00E3237F" w:rsidRPr="00AD7BAC">
        <w:rPr>
          <w:rFonts w:ascii="Verdana" w:hAnsi="Verdana"/>
          <w:i/>
          <w:sz w:val="24"/>
          <w:szCs w:val="24"/>
          <w:lang w:val="es-ES"/>
        </w:rPr>
        <w:t>f</w:t>
      </w:r>
      <w:r w:rsidR="00087E28" w:rsidRPr="00AD7BAC">
        <w:rPr>
          <w:rFonts w:ascii="Verdana" w:hAnsi="Verdana"/>
          <w:i/>
          <w:sz w:val="24"/>
          <w:szCs w:val="24"/>
          <w:lang w:val="es-ES"/>
        </w:rPr>
        <w:t>)</w:t>
      </w:r>
      <w:r w:rsidR="00E3237F" w:rsidRPr="00AD7BAC">
        <w:rPr>
          <w:rFonts w:ascii="Verdana" w:hAnsi="Verdana"/>
          <w:i/>
          <w:sz w:val="24"/>
          <w:szCs w:val="24"/>
          <w:lang w:val="es-ES"/>
        </w:rPr>
        <w:t xml:space="preserve"> Cuando entre la fecha de las últimas operaciones registradas en los libros, y el último día del mes anterior a aquél en el cual se solicita su exhibición, existan más de cuatro (4) meses de atraso</w:t>
      </w:r>
      <w:r w:rsidRPr="00AD7BAC">
        <w:rPr>
          <w:rFonts w:ascii="Verdana" w:hAnsi="Verdana"/>
          <w:i/>
          <w:sz w:val="24"/>
          <w:szCs w:val="24"/>
          <w:lang w:val="es-ES"/>
        </w:rPr>
        <w:t xml:space="preserve">», </w:t>
      </w:r>
      <w:r w:rsidRPr="00AD7BAC">
        <w:rPr>
          <w:rFonts w:ascii="Verdana" w:hAnsi="Verdana"/>
          <w:sz w:val="24"/>
          <w:szCs w:val="24"/>
          <w:lang w:val="es-ES"/>
        </w:rPr>
        <w:t>en cuyo caso, el artículo 655 ibídem fijó la sanción en el «</w:t>
      </w:r>
      <w:r w:rsidRPr="00AD7BAC">
        <w:rPr>
          <w:rFonts w:ascii="Verdana" w:hAnsi="Verdana"/>
          <w:i/>
          <w:sz w:val="24"/>
          <w:szCs w:val="24"/>
          <w:lang w:val="es-ES"/>
        </w:rPr>
        <w:t>medio por ciento (0.5%) del mayor valor entre el patrimonio líquido y los ingresos netos del año anterior al de su imposición, sin exceder de 20.000 UVT».</w:t>
      </w:r>
    </w:p>
    <w:p w14:paraId="4952D9A8" w14:textId="77777777" w:rsidR="00623F5D" w:rsidRPr="00AD7BAC" w:rsidRDefault="009317ED" w:rsidP="00AD7BAC">
      <w:pPr>
        <w:pStyle w:val="Sinespaciado"/>
        <w:jc w:val="both"/>
        <w:rPr>
          <w:rFonts w:ascii="Verdana" w:hAnsi="Verdana" w:cs="Arial"/>
          <w:sz w:val="24"/>
          <w:szCs w:val="24"/>
        </w:rPr>
      </w:pPr>
      <w:r w:rsidRPr="00AD7BAC">
        <w:rPr>
          <w:rFonts w:ascii="Verdana" w:hAnsi="Verdana" w:cs="Arial"/>
          <w:sz w:val="24"/>
          <w:szCs w:val="24"/>
        </w:rPr>
        <w:t xml:space="preserve">Sobre el citado </w:t>
      </w:r>
      <w:r w:rsidR="00B4604B" w:rsidRPr="00AD7BAC">
        <w:rPr>
          <w:rFonts w:ascii="Verdana" w:hAnsi="Verdana" w:cs="Arial"/>
          <w:sz w:val="24"/>
          <w:szCs w:val="24"/>
        </w:rPr>
        <w:t xml:space="preserve">artículo 654 del Estatuto Tributario, </w:t>
      </w:r>
      <w:r w:rsidR="007A10FA" w:rsidRPr="00AD7BAC">
        <w:rPr>
          <w:rFonts w:ascii="Verdana" w:hAnsi="Verdana" w:cs="Arial"/>
          <w:sz w:val="24"/>
          <w:szCs w:val="24"/>
        </w:rPr>
        <w:t xml:space="preserve">la Sala </w:t>
      </w:r>
      <w:r w:rsidR="00623F5D" w:rsidRPr="00AD7BAC">
        <w:rPr>
          <w:rFonts w:ascii="Verdana" w:hAnsi="Verdana" w:cs="Arial"/>
          <w:sz w:val="24"/>
          <w:szCs w:val="24"/>
        </w:rPr>
        <w:t>e</w:t>
      </w:r>
      <w:r w:rsidR="007A10FA" w:rsidRPr="00AD7BAC">
        <w:rPr>
          <w:rFonts w:ascii="Verdana" w:hAnsi="Verdana" w:cs="Arial"/>
          <w:sz w:val="24"/>
          <w:szCs w:val="24"/>
        </w:rPr>
        <w:t>xpres</w:t>
      </w:r>
      <w:r w:rsidR="00623F5D" w:rsidRPr="00AD7BAC">
        <w:rPr>
          <w:rFonts w:ascii="Verdana" w:hAnsi="Verdana" w:cs="Arial"/>
          <w:sz w:val="24"/>
          <w:szCs w:val="24"/>
        </w:rPr>
        <w:t>ó</w:t>
      </w:r>
      <w:r w:rsidR="00623F5D" w:rsidRPr="00AD7BAC">
        <w:rPr>
          <w:rStyle w:val="Refdenotaalpie"/>
          <w:rFonts w:ascii="Verdana" w:hAnsi="Verdana" w:cs="Arial"/>
          <w:sz w:val="24"/>
          <w:szCs w:val="24"/>
        </w:rPr>
        <w:footnoteReference w:id="26"/>
      </w:r>
      <w:r w:rsidR="00B4604B" w:rsidRPr="00AD7BAC">
        <w:rPr>
          <w:rFonts w:ascii="Verdana" w:hAnsi="Verdana" w:cs="Arial"/>
          <w:sz w:val="24"/>
          <w:szCs w:val="24"/>
        </w:rPr>
        <w:t xml:space="preserve"> que</w:t>
      </w:r>
      <w:r w:rsidR="007A10FA" w:rsidRPr="00AD7BAC">
        <w:rPr>
          <w:rFonts w:ascii="Verdana" w:hAnsi="Verdana" w:cs="Arial"/>
          <w:sz w:val="24"/>
          <w:szCs w:val="24"/>
        </w:rPr>
        <w:t>,</w:t>
      </w:r>
      <w:r w:rsidR="00B4604B" w:rsidRPr="00AD7BAC">
        <w:rPr>
          <w:rFonts w:ascii="Verdana" w:hAnsi="Verdana" w:cs="Arial"/>
          <w:sz w:val="24"/>
          <w:szCs w:val="24"/>
        </w:rPr>
        <w:t xml:space="preserve"> «</w:t>
      </w:r>
      <w:r w:rsidR="003974F8" w:rsidRPr="00AD7BAC">
        <w:rPr>
          <w:rFonts w:ascii="Verdana" w:hAnsi="Verdana"/>
          <w:i/>
          <w:sz w:val="24"/>
          <w:szCs w:val="24"/>
        </w:rPr>
        <w:t>Aunque las conductas descritas en el artículo 654 del Estatuto Tributario, supondrían una responsabilidad objetiva para la imposición de la sanción, la finalidad de la misma permite considerar que deben analizarse en cada caso las circunstancias que rodean los hechos, de manera que la sanción cumpla su propósito</w:t>
      </w:r>
      <w:r w:rsidR="007A10FA" w:rsidRPr="00AD7BAC">
        <w:rPr>
          <w:rFonts w:ascii="Verdana" w:hAnsi="Verdana"/>
          <w:i/>
          <w:sz w:val="24"/>
          <w:szCs w:val="24"/>
        </w:rPr>
        <w:t>»</w:t>
      </w:r>
      <w:r w:rsidR="003974F8" w:rsidRPr="00AD7BAC">
        <w:rPr>
          <w:rStyle w:val="Refdenotaalpie"/>
          <w:rFonts w:ascii="Verdana" w:hAnsi="Verdana"/>
          <w:i/>
          <w:sz w:val="24"/>
          <w:szCs w:val="24"/>
        </w:rPr>
        <w:footnoteReference w:id="27"/>
      </w:r>
      <w:r w:rsidR="003974F8" w:rsidRPr="00AD7BAC">
        <w:rPr>
          <w:rFonts w:ascii="Verdana" w:hAnsi="Verdana"/>
          <w:i/>
          <w:sz w:val="24"/>
          <w:szCs w:val="24"/>
        </w:rPr>
        <w:t>.</w:t>
      </w:r>
    </w:p>
    <w:p w14:paraId="0A74D248" w14:textId="77777777" w:rsidR="006360C0" w:rsidRPr="00AD7BAC" w:rsidRDefault="006360C0" w:rsidP="00AD7BAC">
      <w:pPr>
        <w:pStyle w:val="Sinespaciado"/>
        <w:jc w:val="both"/>
        <w:rPr>
          <w:rFonts w:ascii="Verdana" w:hAnsi="Verdana" w:cs="Arial"/>
          <w:sz w:val="24"/>
          <w:szCs w:val="24"/>
        </w:rPr>
      </w:pPr>
    </w:p>
    <w:p w14:paraId="3EB3DC3D" w14:textId="77777777" w:rsidR="00463265" w:rsidRPr="00AD7BAC" w:rsidRDefault="00B32C13" w:rsidP="00AD7BAC">
      <w:pPr>
        <w:rPr>
          <w:rFonts w:ascii="Verdana" w:eastAsia="Times New Roman" w:hAnsi="Verdana" w:cs="Times New Roman"/>
          <w:color w:val="000000"/>
          <w:sz w:val="27"/>
          <w:szCs w:val="27"/>
          <w:lang w:eastAsia="es-CO"/>
        </w:rPr>
      </w:pPr>
      <w:r w:rsidRPr="00AD7BAC">
        <w:rPr>
          <w:rFonts w:ascii="Verdana" w:hAnsi="Verdana"/>
          <w:sz w:val="24"/>
        </w:rPr>
        <w:t>Los seis numerales del artículo 654 del Estatuto Tributario hacen referencia a los denominados libros de contabilidad, concepto para el cual no existe norma legal que los defina</w:t>
      </w:r>
      <w:r w:rsidR="0042743D">
        <w:rPr>
          <w:rFonts w:ascii="Verdana" w:hAnsi="Verdana"/>
          <w:sz w:val="24"/>
        </w:rPr>
        <w:t>. E</w:t>
      </w:r>
      <w:r w:rsidRPr="00AD7BAC">
        <w:rPr>
          <w:rFonts w:ascii="Verdana" w:hAnsi="Verdana"/>
          <w:sz w:val="24"/>
        </w:rPr>
        <w:t xml:space="preserve">l artículo 49 del Código de Comercio señala que “Para los efectos legales, cuando se haga referencia a los libros de comercio, se entenderán por tales los que determine la ley como obligatorios y los auxiliares necesarios para el completo entendimiento de aquellos”, definición que aunque se refiere a los libros de comercio, sirve para entender que la ley comercial tiene como “libros de comercio” los principales y obligatorios. </w:t>
      </w:r>
      <w:r w:rsidR="00B5379B" w:rsidRPr="00AD7BAC">
        <w:rPr>
          <w:rFonts w:ascii="Verdana" w:hAnsi="Verdana"/>
          <w:sz w:val="24"/>
        </w:rPr>
        <w:t>H</w:t>
      </w:r>
      <w:r w:rsidRPr="00AD7BAC">
        <w:rPr>
          <w:rFonts w:ascii="Verdana" w:hAnsi="Verdana"/>
          <w:sz w:val="24"/>
        </w:rPr>
        <w:t>a sido la jurisprudencia la que ha distinguido, entre la generalidad de los libros de comercio y lo particular que serían los libros de contabilidad.</w:t>
      </w:r>
      <w:r w:rsidRPr="00AD7BAC">
        <w:rPr>
          <w:rStyle w:val="Refdenotaalpie"/>
          <w:rFonts w:ascii="Verdana" w:hAnsi="Verdana"/>
          <w:sz w:val="24"/>
        </w:rPr>
        <w:footnoteReference w:id="28"/>
      </w:r>
      <w:r w:rsidR="00B5379B" w:rsidRPr="00AD7BAC">
        <w:rPr>
          <w:rFonts w:ascii="Verdana" w:hAnsi="Verdana"/>
          <w:sz w:val="24"/>
        </w:rPr>
        <w:t xml:space="preserve"> Pa</w:t>
      </w:r>
      <w:r w:rsidR="00463265" w:rsidRPr="00AD7BAC">
        <w:rPr>
          <w:rFonts w:ascii="Verdana" w:eastAsia="Times New Roman" w:hAnsi="Verdana"/>
          <w:color w:val="000000"/>
          <w:sz w:val="24"/>
          <w:lang w:eastAsia="es-CO"/>
        </w:rPr>
        <w:t xml:space="preserve">ra dilucidar el tema </w:t>
      </w:r>
      <w:r w:rsidR="00B5379B" w:rsidRPr="00AD7BAC">
        <w:rPr>
          <w:rFonts w:ascii="Verdana" w:eastAsia="Times New Roman" w:hAnsi="Verdana"/>
          <w:color w:val="000000"/>
          <w:sz w:val="24"/>
          <w:lang w:eastAsia="es-CO"/>
        </w:rPr>
        <w:t>esta Corporación ha dicho lo siguiente</w:t>
      </w:r>
      <w:r w:rsidR="00463265" w:rsidRPr="00AD7BAC">
        <w:rPr>
          <w:rFonts w:ascii="Verdana" w:eastAsia="Times New Roman" w:hAnsi="Verdana"/>
          <w:color w:val="000000"/>
          <w:sz w:val="24"/>
          <w:lang w:eastAsia="es-CO"/>
        </w:rPr>
        <w:t>:</w:t>
      </w:r>
    </w:p>
    <w:p w14:paraId="1514DFF6" w14:textId="77777777" w:rsidR="00463265" w:rsidRPr="00AD7BAC" w:rsidRDefault="00463265" w:rsidP="00AD7BAC">
      <w:pPr>
        <w:spacing w:before="100" w:beforeAutospacing="1" w:after="100" w:afterAutospacing="1"/>
        <w:ind w:left="284" w:right="334"/>
        <w:rPr>
          <w:rFonts w:ascii="Verdana" w:eastAsia="Times New Roman" w:hAnsi="Verdana" w:cs="Times New Roman"/>
          <w:color w:val="000000"/>
          <w:sz w:val="22"/>
          <w:szCs w:val="22"/>
          <w:lang w:eastAsia="es-CO"/>
        </w:rPr>
      </w:pPr>
      <w:r w:rsidRPr="00AD7BAC">
        <w:rPr>
          <w:rFonts w:ascii="Verdana" w:eastAsia="Times New Roman" w:hAnsi="Verdana"/>
          <w:color w:val="000000"/>
          <w:sz w:val="22"/>
          <w:szCs w:val="22"/>
          <w:lang w:eastAsia="es-CO"/>
        </w:rPr>
        <w:t>“</w:t>
      </w:r>
      <w:r w:rsidRPr="00AD7BAC">
        <w:rPr>
          <w:rFonts w:ascii="Verdana" w:eastAsia="Times New Roman" w:hAnsi="Verdana"/>
          <w:i/>
          <w:iCs/>
          <w:color w:val="000000"/>
          <w:sz w:val="22"/>
          <w:szCs w:val="22"/>
          <w:lang w:eastAsia="es-CO"/>
        </w:rPr>
        <w:t xml:space="preserve">Sobre este aspecto la Sala en juicio 5351 del 6 de mayo de 1994, con ponencia de la Magistrada Consuelo Sarria </w:t>
      </w:r>
      <w:proofErr w:type="spellStart"/>
      <w:r w:rsidRPr="00AD7BAC">
        <w:rPr>
          <w:rFonts w:ascii="Verdana" w:eastAsia="Times New Roman" w:hAnsi="Verdana"/>
          <w:i/>
          <w:iCs/>
          <w:color w:val="000000"/>
          <w:sz w:val="22"/>
          <w:szCs w:val="22"/>
          <w:lang w:eastAsia="es-CO"/>
        </w:rPr>
        <w:t>Olcos</w:t>
      </w:r>
      <w:proofErr w:type="spellEnd"/>
      <w:r w:rsidRPr="00AD7BAC">
        <w:rPr>
          <w:rFonts w:ascii="Verdana" w:eastAsia="Times New Roman" w:hAnsi="Verdana"/>
          <w:i/>
          <w:iCs/>
          <w:color w:val="000000"/>
          <w:sz w:val="22"/>
          <w:szCs w:val="22"/>
          <w:lang w:eastAsia="es-CO"/>
        </w:rPr>
        <w:t>, explicó que a pesar de no existir norma legal que determine expresamente los libros obligatorios, ellos surgen de los requerimientos de la ley comercial y tributaria así:</w:t>
      </w:r>
    </w:p>
    <w:p w14:paraId="5CE0A500" w14:textId="77777777" w:rsidR="00463265" w:rsidRPr="00AD7BAC" w:rsidRDefault="00463265" w:rsidP="00AD7BAC">
      <w:pPr>
        <w:spacing w:before="100" w:beforeAutospacing="1" w:after="100" w:afterAutospacing="1"/>
        <w:ind w:left="284" w:right="334"/>
        <w:rPr>
          <w:rFonts w:ascii="Verdana" w:eastAsia="Times New Roman" w:hAnsi="Verdana" w:cs="Times New Roman"/>
          <w:color w:val="000000"/>
          <w:sz w:val="22"/>
          <w:szCs w:val="22"/>
          <w:lang w:eastAsia="es-CO"/>
        </w:rPr>
      </w:pPr>
      <w:r w:rsidRPr="00AD7BAC">
        <w:rPr>
          <w:rFonts w:ascii="Verdana" w:eastAsia="Times New Roman" w:hAnsi="Verdana"/>
          <w:i/>
          <w:iCs/>
          <w:color w:val="000000"/>
          <w:sz w:val="22"/>
          <w:szCs w:val="22"/>
          <w:lang w:eastAsia="es-CO"/>
        </w:rPr>
        <w:t>“Así, del artículo 52 del Código de Comercio, que obliga al comerciante al iniciar sus actividades y por lo menos una vez al a</w:t>
      </w:r>
      <w:r w:rsidR="00B5379B" w:rsidRPr="00AD7BAC">
        <w:rPr>
          <w:rFonts w:ascii="Verdana" w:eastAsia="Times New Roman" w:hAnsi="Verdana"/>
          <w:i/>
          <w:iCs/>
          <w:color w:val="000000"/>
          <w:sz w:val="22"/>
          <w:szCs w:val="22"/>
          <w:lang w:eastAsia="es-CO"/>
        </w:rPr>
        <w:t>ñ</w:t>
      </w:r>
      <w:r w:rsidRPr="00AD7BAC">
        <w:rPr>
          <w:rFonts w:ascii="Verdana" w:eastAsia="Times New Roman" w:hAnsi="Verdana"/>
          <w:i/>
          <w:iCs/>
          <w:color w:val="000000"/>
          <w:sz w:val="22"/>
          <w:szCs w:val="22"/>
          <w:lang w:eastAsia="es-CO"/>
        </w:rPr>
        <w:t>o a elaborar un inventario y un balance general, se puede establecer la necesidad de llevar el libro de "balances" y el de "inventarios".</w:t>
      </w:r>
    </w:p>
    <w:p w14:paraId="3126D987" w14:textId="77777777" w:rsidR="00463265" w:rsidRPr="00AD7BAC" w:rsidRDefault="00463265" w:rsidP="00AD7BAC">
      <w:pPr>
        <w:spacing w:before="100" w:beforeAutospacing="1" w:after="100" w:afterAutospacing="1"/>
        <w:ind w:left="284" w:right="334"/>
        <w:rPr>
          <w:rFonts w:ascii="Verdana" w:eastAsia="Times New Roman" w:hAnsi="Verdana" w:cs="Times New Roman"/>
          <w:color w:val="000000"/>
          <w:sz w:val="22"/>
          <w:szCs w:val="22"/>
          <w:lang w:eastAsia="es-CO"/>
        </w:rPr>
      </w:pPr>
      <w:r w:rsidRPr="00AD7BAC">
        <w:rPr>
          <w:rFonts w:ascii="Verdana" w:eastAsia="Times New Roman" w:hAnsi="Verdana"/>
          <w:i/>
          <w:iCs/>
          <w:color w:val="000000"/>
          <w:sz w:val="22"/>
          <w:szCs w:val="22"/>
          <w:lang w:eastAsia="es-CO"/>
        </w:rPr>
        <w:t>De los artículos 28 numeral 7°, 180 y 195 ibídem, se infiere la existencia de los libros de Registros de Accionistas, las Actas de Asambleas y Juntas de Socios, así como los de Juntas Directivas de las Sociedades Mercantiles.</w:t>
      </w:r>
    </w:p>
    <w:p w14:paraId="3A73D26E" w14:textId="77777777" w:rsidR="00463265" w:rsidRPr="00AD7BAC" w:rsidRDefault="00463265" w:rsidP="00AD7BAC">
      <w:pPr>
        <w:spacing w:before="100" w:beforeAutospacing="1" w:after="100" w:afterAutospacing="1"/>
        <w:ind w:left="284" w:right="334"/>
        <w:rPr>
          <w:rFonts w:ascii="Verdana" w:eastAsia="Times New Roman" w:hAnsi="Verdana" w:cs="Times New Roman"/>
          <w:color w:val="000000"/>
          <w:sz w:val="22"/>
          <w:szCs w:val="22"/>
          <w:lang w:eastAsia="es-CO"/>
        </w:rPr>
      </w:pPr>
      <w:r w:rsidRPr="00AD7BAC">
        <w:rPr>
          <w:rFonts w:ascii="Verdana" w:eastAsia="Times New Roman" w:hAnsi="Verdana"/>
          <w:i/>
          <w:iCs/>
          <w:color w:val="000000"/>
          <w:sz w:val="22"/>
          <w:szCs w:val="22"/>
          <w:lang w:eastAsia="es-CO"/>
        </w:rPr>
        <w:lastRenderedPageBreak/>
        <w:t>Así mismo, del artículo 53 del Código de Comercio, que exige el asentamiento cronológico de las operaciones, de la exigencia de aplicación de la partida doble y del artículo 33 numeral 1° del Decreto 2821 de 1974, que exige que la contabilidad debe mostrar fielmente el movimiento diario de ventas y compras, y que permite su expresión global, previo cumplimiento de determinados requisitos, surge la necesidad de los libros "diario" y "mayor".</w:t>
      </w:r>
    </w:p>
    <w:p w14:paraId="085C9D42" w14:textId="77777777" w:rsidR="00463265" w:rsidRPr="00AD7BAC" w:rsidRDefault="00463265" w:rsidP="00AD7BAC">
      <w:pPr>
        <w:spacing w:before="100" w:beforeAutospacing="1" w:after="100" w:afterAutospacing="1"/>
        <w:ind w:left="284" w:right="334"/>
        <w:rPr>
          <w:rFonts w:ascii="Verdana" w:eastAsia="Times New Roman" w:hAnsi="Verdana" w:cs="Times New Roman"/>
          <w:color w:val="000000"/>
          <w:sz w:val="22"/>
          <w:szCs w:val="22"/>
          <w:lang w:eastAsia="es-CO"/>
        </w:rPr>
      </w:pPr>
      <w:r w:rsidRPr="00AD7BAC">
        <w:rPr>
          <w:rFonts w:ascii="Verdana" w:eastAsia="Times New Roman" w:hAnsi="Verdana"/>
          <w:i/>
          <w:iCs/>
          <w:color w:val="000000"/>
          <w:sz w:val="22"/>
          <w:szCs w:val="22"/>
          <w:lang w:eastAsia="es-CO"/>
        </w:rPr>
        <w:t>De las disposiciones inherentes al impuesto sobre las ventas (art. 41 del Decreto 3541 de 1983) se deriva la exigencia del Mayor y Balances, así como la exigencia del registro "auxiliar de ventas y compras".</w:t>
      </w:r>
    </w:p>
    <w:p w14:paraId="6409918A" w14:textId="77777777" w:rsidR="00463265" w:rsidRPr="00AD7BAC" w:rsidRDefault="00463265" w:rsidP="00AD7BAC">
      <w:pPr>
        <w:spacing w:before="100" w:beforeAutospacing="1" w:after="100" w:afterAutospacing="1"/>
        <w:ind w:left="284" w:right="334"/>
        <w:rPr>
          <w:rFonts w:ascii="Verdana" w:eastAsia="Times New Roman" w:hAnsi="Verdana" w:cs="Times New Roman"/>
          <w:color w:val="000000"/>
          <w:sz w:val="22"/>
          <w:szCs w:val="22"/>
          <w:lang w:eastAsia="es-CO"/>
        </w:rPr>
      </w:pPr>
      <w:r w:rsidRPr="00AD7BAC">
        <w:rPr>
          <w:rFonts w:ascii="Verdana" w:eastAsia="Times New Roman" w:hAnsi="Verdana"/>
          <w:i/>
          <w:iCs/>
          <w:color w:val="000000"/>
          <w:sz w:val="22"/>
          <w:szCs w:val="22"/>
          <w:u w:val="single"/>
          <w:lang w:eastAsia="es-CO"/>
        </w:rPr>
        <w:t xml:space="preserve">Es decir que de las normas comerciales y tributarias sí se deriva la exigencia del libro diario como principal, sin perjuicio de llevar otros libros como el mayor y balances en los cuales como es obvio se resumen los asientos del libro diario al </w:t>
      </w:r>
      <w:proofErr w:type="spellStart"/>
      <w:r w:rsidRPr="00AD7BAC">
        <w:rPr>
          <w:rFonts w:ascii="Verdana" w:eastAsia="Times New Roman" w:hAnsi="Verdana"/>
          <w:i/>
          <w:iCs/>
          <w:color w:val="000000"/>
          <w:sz w:val="22"/>
          <w:szCs w:val="22"/>
          <w:u w:val="single"/>
          <w:lang w:eastAsia="es-CO"/>
        </w:rPr>
        <w:t>mayorizarlos</w:t>
      </w:r>
      <w:proofErr w:type="spellEnd"/>
      <w:r w:rsidRPr="00AD7BAC">
        <w:rPr>
          <w:rFonts w:ascii="Verdana" w:eastAsia="Times New Roman" w:hAnsi="Verdana"/>
          <w:color w:val="000000"/>
          <w:sz w:val="22"/>
          <w:szCs w:val="22"/>
          <w:lang w:eastAsia="es-CO"/>
        </w:rPr>
        <w:t>.</w:t>
      </w:r>
    </w:p>
    <w:p w14:paraId="5E214D8C" w14:textId="77777777" w:rsidR="00463265" w:rsidRPr="00AD7BAC" w:rsidRDefault="00463265" w:rsidP="00AD7BAC">
      <w:pPr>
        <w:spacing w:before="100" w:beforeAutospacing="1" w:after="100" w:afterAutospacing="1"/>
        <w:ind w:left="284" w:right="334"/>
        <w:rPr>
          <w:rFonts w:ascii="Verdana" w:eastAsia="Times New Roman" w:hAnsi="Verdana" w:cs="Times New Roman"/>
          <w:color w:val="000000"/>
          <w:sz w:val="22"/>
          <w:szCs w:val="22"/>
          <w:lang w:eastAsia="es-CO"/>
        </w:rPr>
      </w:pPr>
      <w:r w:rsidRPr="00AD7BAC">
        <w:rPr>
          <w:rFonts w:ascii="Verdana" w:eastAsia="Times New Roman" w:hAnsi="Verdana"/>
          <w:i/>
          <w:iCs/>
          <w:color w:val="000000"/>
          <w:sz w:val="22"/>
          <w:szCs w:val="22"/>
          <w:lang w:eastAsia="es-CO"/>
        </w:rPr>
        <w:t>Para que estos libros constituyan prueba a favor de quien los lleva deben responder a las exigencias de la ley especialmente en lo relacionado con el registro".</w:t>
      </w:r>
      <w:hyperlink r:id="rId8" w:anchor="02000001" w:history="1">
        <w:r w:rsidRPr="00AD7BAC">
          <w:rPr>
            <w:rFonts w:ascii="Verdana" w:eastAsia="Times New Roman" w:hAnsi="Verdana"/>
            <w:color w:val="0000FF"/>
            <w:sz w:val="22"/>
            <w:szCs w:val="22"/>
            <w:u w:val="single"/>
            <w:vertAlign w:val="superscript"/>
            <w:lang w:eastAsia="es-CO"/>
          </w:rPr>
          <w:t>1</w:t>
        </w:r>
      </w:hyperlink>
      <w:r w:rsidRPr="00AD7BAC">
        <w:rPr>
          <w:rFonts w:ascii="Verdana" w:eastAsia="Times New Roman" w:hAnsi="Verdana"/>
          <w:i/>
          <w:iCs/>
          <w:color w:val="000000"/>
          <w:sz w:val="22"/>
          <w:szCs w:val="22"/>
          <w:lang w:eastAsia="es-CO"/>
        </w:rPr>
        <w:t>(se ha subrayado).</w:t>
      </w:r>
    </w:p>
    <w:p w14:paraId="3EA8DBB6" w14:textId="77777777" w:rsidR="00463265" w:rsidRPr="00AD7BAC" w:rsidRDefault="00463265" w:rsidP="00AD7BAC">
      <w:pPr>
        <w:spacing w:before="100" w:beforeAutospacing="1" w:after="100" w:afterAutospacing="1"/>
        <w:ind w:left="284" w:right="334"/>
        <w:rPr>
          <w:rFonts w:ascii="Verdana" w:eastAsia="Times New Roman" w:hAnsi="Verdana"/>
          <w:color w:val="000000"/>
          <w:sz w:val="22"/>
          <w:szCs w:val="22"/>
          <w:lang w:eastAsia="es-CO"/>
        </w:rPr>
      </w:pPr>
      <w:r w:rsidRPr="00AD7BAC">
        <w:rPr>
          <w:rFonts w:ascii="Verdana" w:eastAsia="Times New Roman" w:hAnsi="Verdana"/>
          <w:color w:val="000000"/>
          <w:sz w:val="22"/>
          <w:szCs w:val="22"/>
          <w:lang w:eastAsia="es-CO"/>
        </w:rPr>
        <w:t>De la jurisprudencia transcrita se deduce que a pesar de no existir en el ordenamiento jurídico norma legal que indique cuáles son los libros obligatorios de contabilidad, de las diferentes disposiciones que hacen referencia a los libros de contabilidad en el Código de Comercio y en otras disposiciones de carácter tributario, se puede advertir que son obligatorios entre otros los Libros Inventario y Balances, los Libros Diario y Mayor y Balances, enfatizando que el libro Diario tiene el carácter de principal y obligatorio a que se refiere el artículo 49 del Código de Comercio</w:t>
      </w:r>
      <w:r w:rsidR="00B5379B" w:rsidRPr="00AD7BAC">
        <w:rPr>
          <w:rFonts w:ascii="Verdana" w:eastAsia="Times New Roman" w:hAnsi="Verdana"/>
          <w:color w:val="000000"/>
          <w:sz w:val="22"/>
          <w:szCs w:val="22"/>
          <w:lang w:eastAsia="es-CO"/>
        </w:rPr>
        <w:t>”</w:t>
      </w:r>
      <w:r w:rsidR="00B5379B" w:rsidRPr="00AD7BAC">
        <w:rPr>
          <w:rStyle w:val="Refdenotaalpie"/>
          <w:rFonts w:ascii="Verdana" w:eastAsia="Times New Roman" w:hAnsi="Verdana"/>
          <w:color w:val="000000"/>
          <w:sz w:val="22"/>
          <w:szCs w:val="22"/>
          <w:lang w:eastAsia="es-CO"/>
        </w:rPr>
        <w:footnoteReference w:id="29"/>
      </w:r>
    </w:p>
    <w:p w14:paraId="6F01A583" w14:textId="77777777" w:rsidR="00294050" w:rsidRPr="00AD7BAC" w:rsidRDefault="00294050" w:rsidP="00AD7BAC">
      <w:pPr>
        <w:rPr>
          <w:rFonts w:ascii="Verdana" w:hAnsi="Verdana"/>
          <w:sz w:val="24"/>
          <w:shd w:val="clear" w:color="auto" w:fill="FFFFFF"/>
        </w:rPr>
      </w:pPr>
      <w:r w:rsidRPr="00AD7BAC">
        <w:rPr>
          <w:rFonts w:ascii="Verdana" w:hAnsi="Verdana"/>
          <w:spacing w:val="-3"/>
          <w:sz w:val="24"/>
        </w:rPr>
        <w:t xml:space="preserve">Así entonces, a partir de las normas comerciales se extrae que los libros diario y mayor y balance son obligatorios para quienes desarrollan la actividad comercial, y entre estos existe una estrecha relación, toda vez que el último se alimenta de </w:t>
      </w:r>
      <w:r w:rsidRPr="00AD7BAC">
        <w:rPr>
          <w:rFonts w:ascii="Verdana" w:hAnsi="Verdana"/>
          <w:sz w:val="24"/>
          <w:shd w:val="clear" w:color="auto" w:fill="FFFFFF"/>
        </w:rPr>
        <w:t>los totales de los débitos y los créditos del libro diario, para consolidar mensualmente los saldos de las cuentas.</w:t>
      </w:r>
    </w:p>
    <w:p w14:paraId="2D378EF9" w14:textId="77777777" w:rsidR="00294050" w:rsidRPr="00AD7BAC" w:rsidRDefault="00294050" w:rsidP="00AD7BAC">
      <w:pPr>
        <w:rPr>
          <w:rFonts w:ascii="Verdana" w:hAnsi="Verdana"/>
          <w:color w:val="333333"/>
          <w:sz w:val="24"/>
          <w:shd w:val="clear" w:color="auto" w:fill="FFFFFF"/>
        </w:rPr>
      </w:pPr>
    </w:p>
    <w:p w14:paraId="4774AE03" w14:textId="77777777" w:rsidR="00AA0263" w:rsidRPr="00AD7BAC" w:rsidRDefault="009F51A3" w:rsidP="00AD7BAC">
      <w:pPr>
        <w:tabs>
          <w:tab w:val="left" w:pos="1915"/>
          <w:tab w:val="left" w:pos="2773"/>
        </w:tabs>
        <w:rPr>
          <w:rFonts w:ascii="Verdana" w:hAnsi="Verdana"/>
          <w:b/>
          <w:sz w:val="24"/>
        </w:rPr>
      </w:pPr>
      <w:r w:rsidRPr="00AD7BAC">
        <w:rPr>
          <w:rFonts w:ascii="Verdana" w:hAnsi="Verdana"/>
          <w:b/>
          <w:sz w:val="24"/>
        </w:rPr>
        <w:t>Caso concreto</w:t>
      </w:r>
      <w:r w:rsidR="00B32C13" w:rsidRPr="00AD7BAC">
        <w:rPr>
          <w:rFonts w:ascii="Verdana" w:hAnsi="Verdana"/>
          <w:b/>
          <w:sz w:val="24"/>
        </w:rPr>
        <w:tab/>
      </w:r>
    </w:p>
    <w:p w14:paraId="624494D6" w14:textId="77777777" w:rsidR="007A10FA" w:rsidRPr="00AD7BAC" w:rsidRDefault="007A10FA" w:rsidP="00AD7BAC">
      <w:pPr>
        <w:pStyle w:val="Sinespaciado"/>
        <w:jc w:val="both"/>
        <w:rPr>
          <w:rFonts w:ascii="Verdana" w:hAnsi="Verdana" w:cs="Arial"/>
          <w:b/>
          <w:sz w:val="24"/>
          <w:szCs w:val="24"/>
        </w:rPr>
      </w:pPr>
    </w:p>
    <w:p w14:paraId="7C0EB738" w14:textId="77777777" w:rsidR="00E74936" w:rsidRPr="00AD7BAC" w:rsidRDefault="00E74936" w:rsidP="00AD7BAC">
      <w:pPr>
        <w:pStyle w:val="Sinespaciado"/>
        <w:jc w:val="both"/>
        <w:rPr>
          <w:rFonts w:ascii="Verdana" w:eastAsia="Arial Unicode MS" w:hAnsi="Verdana" w:cs="Arial"/>
          <w:sz w:val="24"/>
          <w:szCs w:val="24"/>
        </w:rPr>
      </w:pPr>
      <w:r w:rsidRPr="00AD7BAC">
        <w:rPr>
          <w:rFonts w:ascii="Verdana" w:hAnsi="Verdana" w:cs="Arial"/>
          <w:sz w:val="24"/>
          <w:szCs w:val="24"/>
        </w:rPr>
        <w:t>La Sala ha dicho que el objeto de la inspección contable consiste en verificar «</w:t>
      </w:r>
      <w:r w:rsidRPr="00AD7BAC">
        <w:rPr>
          <w:rFonts w:ascii="Verdana" w:eastAsia="Arial Unicode MS" w:hAnsi="Verdana" w:cs="Arial"/>
          <w:i/>
          <w:sz w:val="24"/>
          <w:szCs w:val="24"/>
        </w:rPr>
        <w:t>el cumplimiento de los deberes formales y recae, exclusivamente, en la información contable de los contribuyentes o terceros obligados a llevar contabilidad»</w:t>
      </w:r>
      <w:r w:rsidRPr="00AD7BAC">
        <w:rPr>
          <w:rFonts w:ascii="Verdana" w:eastAsia="Arial Unicode MS" w:hAnsi="Verdana" w:cs="Arial"/>
          <w:sz w:val="24"/>
          <w:szCs w:val="24"/>
        </w:rPr>
        <w:t xml:space="preserve">, y que su práctica puede derivar en el inicio de una actuación administrativa </w:t>
      </w:r>
      <w:r w:rsidR="00EA6BE8">
        <w:rPr>
          <w:rFonts w:ascii="Verdana" w:eastAsia="Arial Unicode MS" w:hAnsi="Verdana" w:cs="Arial"/>
          <w:sz w:val="24"/>
          <w:szCs w:val="24"/>
        </w:rPr>
        <w:t>tend</w:t>
      </w:r>
      <w:r w:rsidR="00466C24" w:rsidRPr="00AD7BAC">
        <w:rPr>
          <w:rFonts w:ascii="Verdana" w:eastAsia="Arial Unicode MS" w:hAnsi="Verdana" w:cs="Arial"/>
          <w:sz w:val="24"/>
          <w:szCs w:val="24"/>
        </w:rPr>
        <w:t xml:space="preserve">ente a </w:t>
      </w:r>
      <w:r w:rsidRPr="00AD7BAC">
        <w:rPr>
          <w:rFonts w:ascii="Verdana" w:eastAsia="Arial Unicode MS" w:hAnsi="Verdana" w:cs="Arial"/>
          <w:sz w:val="24"/>
          <w:szCs w:val="24"/>
        </w:rPr>
        <w:t xml:space="preserve">sancionar las irregularidades en la contabilidad, </w:t>
      </w:r>
      <w:r w:rsidR="000D3736" w:rsidRPr="00AD7BAC">
        <w:rPr>
          <w:rFonts w:ascii="Verdana" w:eastAsia="Arial Unicode MS" w:hAnsi="Verdana" w:cs="Arial"/>
          <w:sz w:val="24"/>
          <w:szCs w:val="24"/>
        </w:rPr>
        <w:t xml:space="preserve">en </w:t>
      </w:r>
      <w:r w:rsidR="00466C24" w:rsidRPr="00AD7BAC">
        <w:rPr>
          <w:rFonts w:ascii="Verdana" w:eastAsia="Arial Unicode MS" w:hAnsi="Verdana" w:cs="Arial"/>
          <w:sz w:val="24"/>
          <w:szCs w:val="24"/>
        </w:rPr>
        <w:t xml:space="preserve">la que </w:t>
      </w:r>
      <w:r w:rsidRPr="00AD7BAC">
        <w:rPr>
          <w:rFonts w:ascii="Verdana" w:eastAsia="Arial Unicode MS" w:hAnsi="Verdana" w:cs="Arial"/>
          <w:sz w:val="24"/>
          <w:szCs w:val="24"/>
        </w:rPr>
        <w:t>el acta de la diligencia</w:t>
      </w:r>
      <w:r w:rsidR="000D3736" w:rsidRPr="00AD7BAC">
        <w:rPr>
          <w:rFonts w:ascii="Verdana" w:eastAsia="Arial Unicode MS" w:hAnsi="Verdana" w:cs="Arial"/>
          <w:sz w:val="24"/>
          <w:szCs w:val="24"/>
        </w:rPr>
        <w:t xml:space="preserve"> </w:t>
      </w:r>
      <w:r w:rsidRPr="00AD7BAC">
        <w:rPr>
          <w:rFonts w:ascii="Verdana" w:eastAsia="Arial Unicode MS" w:hAnsi="Verdana" w:cs="Arial"/>
          <w:sz w:val="24"/>
          <w:szCs w:val="24"/>
        </w:rPr>
        <w:t>constituye un soporte probatorio válido «</w:t>
      </w:r>
      <w:r w:rsidRPr="00AD7BAC">
        <w:rPr>
          <w:rFonts w:ascii="Verdana" w:eastAsia="Arial Unicode MS" w:hAnsi="Verdana" w:cs="Arial"/>
          <w:i/>
          <w:sz w:val="24"/>
          <w:szCs w:val="24"/>
        </w:rPr>
        <w:t>si en esta consta el hecho irregular censurado y no ha sido desvirtuada por el administrado».</w:t>
      </w:r>
      <w:r w:rsidR="00231FF8" w:rsidRPr="00AD7BAC">
        <w:rPr>
          <w:rStyle w:val="Refdenotaalpie"/>
          <w:rFonts w:ascii="Verdana" w:hAnsi="Verdana" w:cs="Arial"/>
          <w:sz w:val="24"/>
          <w:szCs w:val="24"/>
        </w:rPr>
        <w:footnoteReference w:id="30"/>
      </w:r>
    </w:p>
    <w:p w14:paraId="5B97EB9C" w14:textId="77777777" w:rsidR="00E74936" w:rsidRPr="00AD7BAC" w:rsidRDefault="00E74936" w:rsidP="00AD7BAC">
      <w:pPr>
        <w:pStyle w:val="Sinespaciado"/>
        <w:jc w:val="both"/>
        <w:rPr>
          <w:rFonts w:ascii="Verdana" w:hAnsi="Verdana" w:cs="Arial"/>
          <w:b/>
          <w:sz w:val="24"/>
          <w:szCs w:val="24"/>
        </w:rPr>
      </w:pPr>
    </w:p>
    <w:p w14:paraId="6E369AB5" w14:textId="77777777" w:rsidR="00AA0263" w:rsidRPr="00AD7BAC" w:rsidRDefault="000D3736" w:rsidP="00AD7BAC">
      <w:pPr>
        <w:pStyle w:val="Sinespaciado"/>
        <w:jc w:val="both"/>
        <w:rPr>
          <w:rFonts w:ascii="Verdana" w:hAnsi="Verdana" w:cs="Arial"/>
          <w:sz w:val="24"/>
          <w:szCs w:val="24"/>
        </w:rPr>
      </w:pPr>
      <w:r w:rsidRPr="00AD7BAC">
        <w:rPr>
          <w:rFonts w:ascii="Verdana" w:hAnsi="Verdana" w:cs="Arial"/>
          <w:sz w:val="24"/>
          <w:szCs w:val="24"/>
        </w:rPr>
        <w:t xml:space="preserve">En </w:t>
      </w:r>
      <w:r w:rsidR="009317ED" w:rsidRPr="00AD7BAC">
        <w:rPr>
          <w:rFonts w:ascii="Verdana" w:hAnsi="Verdana" w:cs="Arial"/>
          <w:sz w:val="24"/>
          <w:szCs w:val="24"/>
        </w:rPr>
        <w:t xml:space="preserve">tal </w:t>
      </w:r>
      <w:r w:rsidRPr="00AD7BAC">
        <w:rPr>
          <w:rFonts w:ascii="Verdana" w:hAnsi="Verdana" w:cs="Arial"/>
          <w:sz w:val="24"/>
          <w:szCs w:val="24"/>
        </w:rPr>
        <w:t>sentido, el</w:t>
      </w:r>
      <w:r w:rsidR="00805BF7" w:rsidRPr="00AD7BAC">
        <w:rPr>
          <w:rFonts w:ascii="Verdana" w:hAnsi="Verdana" w:cs="Arial"/>
          <w:sz w:val="24"/>
          <w:szCs w:val="24"/>
        </w:rPr>
        <w:t xml:space="preserve"> acta de libros de contabilidad suscrita el 19 de diciembre de 2006</w:t>
      </w:r>
      <w:r w:rsidR="00466C24" w:rsidRPr="00AD7BAC">
        <w:rPr>
          <w:rFonts w:ascii="Verdana" w:hAnsi="Verdana" w:cs="Arial"/>
          <w:sz w:val="24"/>
          <w:szCs w:val="24"/>
        </w:rPr>
        <w:t>,</w:t>
      </w:r>
      <w:r w:rsidR="00805BF7" w:rsidRPr="00AD7BAC">
        <w:rPr>
          <w:rFonts w:ascii="Verdana" w:hAnsi="Verdana" w:cs="Arial"/>
          <w:sz w:val="24"/>
          <w:szCs w:val="24"/>
        </w:rPr>
        <w:t xml:space="preserve"> con ocasión del auto de inspección tributaria del 27 de </w:t>
      </w:r>
      <w:r w:rsidR="00805BF7" w:rsidRPr="00AD7BAC">
        <w:rPr>
          <w:rFonts w:ascii="Verdana" w:hAnsi="Verdana" w:cs="Arial"/>
          <w:sz w:val="24"/>
          <w:szCs w:val="24"/>
        </w:rPr>
        <w:lastRenderedPageBreak/>
        <w:t xml:space="preserve">noviembre de ese año, </w:t>
      </w:r>
      <w:r w:rsidR="00D01824" w:rsidRPr="00AD7BAC">
        <w:rPr>
          <w:rFonts w:ascii="Verdana" w:hAnsi="Verdana" w:cs="Arial"/>
          <w:sz w:val="24"/>
          <w:szCs w:val="24"/>
        </w:rPr>
        <w:t xml:space="preserve">respecto a la contabilidad de la demandante, </w:t>
      </w:r>
      <w:r w:rsidR="00805BF7" w:rsidRPr="00AD7BAC">
        <w:rPr>
          <w:rFonts w:ascii="Verdana" w:hAnsi="Verdana" w:cs="Arial"/>
          <w:sz w:val="24"/>
          <w:szCs w:val="24"/>
        </w:rPr>
        <w:t>señaló</w:t>
      </w:r>
      <w:r w:rsidR="00231FF8" w:rsidRPr="00AD7BAC">
        <w:rPr>
          <w:rFonts w:ascii="Verdana" w:hAnsi="Verdana" w:cs="Arial"/>
          <w:sz w:val="24"/>
          <w:szCs w:val="24"/>
        </w:rPr>
        <w:t xml:space="preserve"> lo siguiente</w:t>
      </w:r>
      <w:r w:rsidR="00A95092" w:rsidRPr="00AD7BAC">
        <w:rPr>
          <w:rStyle w:val="Refdenotaalpie"/>
          <w:rFonts w:ascii="Verdana" w:hAnsi="Verdana" w:cs="Arial"/>
          <w:sz w:val="24"/>
          <w:szCs w:val="24"/>
        </w:rPr>
        <w:footnoteReference w:id="31"/>
      </w:r>
      <w:r w:rsidR="00805BF7" w:rsidRPr="00AD7BAC">
        <w:rPr>
          <w:rFonts w:ascii="Verdana" w:hAnsi="Verdana" w:cs="Arial"/>
          <w:sz w:val="24"/>
          <w:szCs w:val="24"/>
        </w:rPr>
        <w:t>:</w:t>
      </w:r>
    </w:p>
    <w:p w14:paraId="3FDA0631" w14:textId="77777777" w:rsidR="00805BF7" w:rsidRPr="00AD7BAC" w:rsidRDefault="00805BF7" w:rsidP="00AD7BAC">
      <w:pPr>
        <w:pStyle w:val="Sinespaciado"/>
        <w:jc w:val="both"/>
        <w:rPr>
          <w:rFonts w:ascii="Verdana" w:hAnsi="Verdana" w:cs="Arial"/>
        </w:rPr>
      </w:pPr>
    </w:p>
    <w:p w14:paraId="2A2C6A22" w14:textId="77777777" w:rsidR="00805BF7" w:rsidRPr="00AD7BAC" w:rsidRDefault="00ED371B" w:rsidP="00AD7BAC">
      <w:pPr>
        <w:pStyle w:val="Sinespaciado"/>
        <w:ind w:left="708" w:right="618"/>
        <w:jc w:val="both"/>
        <w:rPr>
          <w:rFonts w:ascii="Verdana" w:hAnsi="Verdana" w:cs="Arial"/>
          <w:i/>
        </w:rPr>
      </w:pPr>
      <w:r w:rsidRPr="00AD7BAC">
        <w:rPr>
          <w:rFonts w:ascii="Verdana" w:hAnsi="Verdana" w:cs="Arial"/>
          <w:i/>
        </w:rPr>
        <w:t>«</w:t>
      </w:r>
      <w:r w:rsidR="00805BF7" w:rsidRPr="00AD7BAC">
        <w:rPr>
          <w:rFonts w:ascii="Verdana" w:hAnsi="Verdana" w:cs="Arial"/>
          <w:i/>
        </w:rPr>
        <w:t>A.- LIBRO MAYOR Y BALANCES</w:t>
      </w:r>
    </w:p>
    <w:p w14:paraId="04F05626" w14:textId="77777777" w:rsidR="00805BF7" w:rsidRPr="00AD7BAC" w:rsidRDefault="00805BF7" w:rsidP="00AD7BAC">
      <w:pPr>
        <w:pStyle w:val="Sinespaciado"/>
        <w:ind w:left="708" w:right="618"/>
        <w:jc w:val="both"/>
        <w:rPr>
          <w:rFonts w:ascii="Verdana" w:hAnsi="Verdana" w:cs="Arial"/>
          <w:b/>
          <w:i/>
        </w:rPr>
      </w:pPr>
    </w:p>
    <w:p w14:paraId="1325A156" w14:textId="77777777" w:rsidR="00ED371B" w:rsidRPr="00AD7BAC" w:rsidRDefault="00805BF7" w:rsidP="00AD7BAC">
      <w:pPr>
        <w:pStyle w:val="Sinespaciado"/>
        <w:ind w:left="708" w:right="618"/>
        <w:jc w:val="both"/>
        <w:rPr>
          <w:rFonts w:ascii="Verdana" w:hAnsi="Verdana" w:cs="Arial"/>
          <w:i/>
        </w:rPr>
      </w:pPr>
      <w:r w:rsidRPr="00AD7BAC">
        <w:rPr>
          <w:rFonts w:ascii="Verdana" w:hAnsi="Verdana" w:cs="Arial"/>
          <w:i/>
        </w:rPr>
        <w:t xml:space="preserve">Registrado en la Cámara de Comercio de Bogotá, con número de registro 01136211 de fecha 4/03/2005, consta de 1000 folios que van del 1 al 1000. </w:t>
      </w:r>
      <w:r w:rsidRPr="00AD7BAC">
        <w:rPr>
          <w:rFonts w:ascii="Verdana" w:hAnsi="Verdana" w:cs="Arial"/>
          <w:i/>
          <w:u w:val="single"/>
        </w:rPr>
        <w:t>Utilizado hasta el folio No. 189 con el movimiento del mes de agosto de 2006</w:t>
      </w:r>
      <w:r w:rsidRPr="00AD7BAC">
        <w:rPr>
          <w:rFonts w:ascii="Verdana" w:hAnsi="Verdana" w:cs="Arial"/>
          <w:i/>
        </w:rPr>
        <w:t>. El año gravable a investigar está registrado del folio No. 50 al folio No. 67, se firma en el folio No. 189. Siguiente folio a utilizar 190</w:t>
      </w:r>
      <w:r w:rsidR="00ED371B" w:rsidRPr="00AD7BAC">
        <w:rPr>
          <w:rFonts w:ascii="Verdana" w:hAnsi="Verdana" w:cs="Arial"/>
          <w:i/>
        </w:rPr>
        <w:t xml:space="preserve"> (…)</w:t>
      </w:r>
    </w:p>
    <w:p w14:paraId="25AB1631" w14:textId="77777777" w:rsidR="00ED371B" w:rsidRPr="00AD7BAC" w:rsidRDefault="00ED371B" w:rsidP="00AD7BAC">
      <w:pPr>
        <w:pStyle w:val="Sinespaciado"/>
        <w:ind w:left="708" w:right="618"/>
        <w:jc w:val="both"/>
        <w:rPr>
          <w:rFonts w:ascii="Verdana" w:hAnsi="Verdana" w:cs="Arial"/>
          <w:i/>
        </w:rPr>
      </w:pPr>
    </w:p>
    <w:p w14:paraId="2F7F2740" w14:textId="77777777" w:rsidR="00ED371B" w:rsidRPr="00AD7BAC" w:rsidRDefault="00ED371B" w:rsidP="00AD7BAC">
      <w:pPr>
        <w:pStyle w:val="Sinespaciado"/>
        <w:ind w:left="708" w:right="618"/>
        <w:jc w:val="both"/>
        <w:rPr>
          <w:rFonts w:ascii="Verdana" w:hAnsi="Verdana" w:cs="Arial"/>
          <w:i/>
        </w:rPr>
      </w:pPr>
      <w:r w:rsidRPr="00AD7BAC">
        <w:rPr>
          <w:rFonts w:ascii="Verdana" w:hAnsi="Verdana" w:cs="Arial"/>
          <w:i/>
        </w:rPr>
        <w:t>B.- LIBRO DIARIO</w:t>
      </w:r>
    </w:p>
    <w:p w14:paraId="3C1186BC" w14:textId="77777777" w:rsidR="00ED371B" w:rsidRPr="00AD7BAC" w:rsidRDefault="00ED371B" w:rsidP="00AD7BAC">
      <w:pPr>
        <w:pStyle w:val="Sinespaciado"/>
        <w:ind w:left="708" w:right="618"/>
        <w:jc w:val="both"/>
        <w:rPr>
          <w:rFonts w:ascii="Verdana" w:hAnsi="Verdana" w:cs="Arial"/>
          <w:i/>
        </w:rPr>
      </w:pPr>
    </w:p>
    <w:p w14:paraId="076AB4E4" w14:textId="77777777" w:rsidR="00805BF7" w:rsidRPr="00AD7BAC" w:rsidRDefault="00ED371B" w:rsidP="00AD7BAC">
      <w:pPr>
        <w:pStyle w:val="Sinespaciado"/>
        <w:ind w:left="708" w:right="618"/>
        <w:jc w:val="both"/>
        <w:rPr>
          <w:rFonts w:ascii="Verdana" w:hAnsi="Verdana" w:cs="Arial"/>
        </w:rPr>
      </w:pPr>
      <w:r w:rsidRPr="00AD7BAC">
        <w:rPr>
          <w:rFonts w:ascii="Verdana" w:hAnsi="Verdana" w:cs="Arial"/>
          <w:i/>
        </w:rPr>
        <w:t xml:space="preserve">Registrado en la Cámara de Comercio de Bogotá, con número de registro 01136210 de fecha 4/03/2005, consta de 3000 folios, que van del 1 al 3000. </w:t>
      </w:r>
      <w:r w:rsidRPr="00AD7BAC">
        <w:rPr>
          <w:rFonts w:ascii="Verdana" w:hAnsi="Verdana" w:cs="Arial"/>
          <w:i/>
          <w:u w:val="single"/>
        </w:rPr>
        <w:t>Utilizado hasta el folio No. 2824</w:t>
      </w:r>
      <w:r w:rsidR="00562E86" w:rsidRPr="00AD7BAC">
        <w:rPr>
          <w:rFonts w:ascii="Verdana" w:hAnsi="Verdana" w:cs="Arial"/>
          <w:i/>
          <w:u w:val="single"/>
        </w:rPr>
        <w:t xml:space="preserve"> con el movimiento del mes de Noviembre de 2005</w:t>
      </w:r>
      <w:r w:rsidR="00562E86" w:rsidRPr="00AD7BAC">
        <w:rPr>
          <w:rFonts w:ascii="Verdana" w:hAnsi="Verdana" w:cs="Arial"/>
          <w:i/>
        </w:rPr>
        <w:t>. El año gravable a investigar está registrado en el folio No. 1431 al folio No. 2047, se firma en el folio No. 2824. Siguiente folio a utilizar 2825</w:t>
      </w:r>
      <w:r w:rsidRPr="00AD7BAC">
        <w:rPr>
          <w:rFonts w:ascii="Verdana" w:hAnsi="Verdana" w:cs="Arial"/>
          <w:i/>
        </w:rPr>
        <w:t xml:space="preserve"> (…) </w:t>
      </w:r>
      <w:r w:rsidRPr="00AD7BAC">
        <w:rPr>
          <w:rFonts w:ascii="Verdana" w:hAnsi="Verdana" w:cs="Arial"/>
          <w:i/>
          <w:u w:val="single"/>
        </w:rPr>
        <w:t>Libro contabilidad diario atrasado</w:t>
      </w:r>
      <w:r w:rsidRPr="00AD7BAC">
        <w:rPr>
          <w:rFonts w:ascii="Verdana" w:hAnsi="Verdana" w:cs="Arial"/>
          <w:i/>
        </w:rPr>
        <w:t>».</w:t>
      </w:r>
      <w:r w:rsidR="00204AB6" w:rsidRPr="00AD7BAC">
        <w:rPr>
          <w:rFonts w:ascii="Verdana" w:hAnsi="Verdana" w:cs="Arial"/>
        </w:rPr>
        <w:t xml:space="preserve"> (Se subraya).</w:t>
      </w:r>
    </w:p>
    <w:p w14:paraId="23AA3318" w14:textId="77777777" w:rsidR="00552173" w:rsidRPr="00AD7BAC" w:rsidRDefault="00552173" w:rsidP="00AD7BAC">
      <w:pPr>
        <w:pStyle w:val="Sinespaciado"/>
        <w:ind w:left="708" w:right="618"/>
        <w:jc w:val="both"/>
        <w:rPr>
          <w:rFonts w:ascii="Verdana" w:hAnsi="Verdana" w:cs="Arial"/>
        </w:rPr>
      </w:pPr>
    </w:p>
    <w:p w14:paraId="5376F643" w14:textId="77777777" w:rsidR="00552173" w:rsidRPr="00AD7BAC" w:rsidRDefault="0042743D" w:rsidP="00AD7BAC">
      <w:pPr>
        <w:pStyle w:val="Sinespaciado"/>
        <w:ind w:right="51"/>
        <w:jc w:val="both"/>
        <w:rPr>
          <w:rFonts w:ascii="Verdana" w:hAnsi="Verdana" w:cs="Arial"/>
          <w:sz w:val="24"/>
          <w:szCs w:val="24"/>
        </w:rPr>
      </w:pPr>
      <w:r>
        <w:rPr>
          <w:rFonts w:ascii="Verdana" w:hAnsi="Verdana" w:cs="Arial"/>
          <w:sz w:val="24"/>
          <w:szCs w:val="24"/>
        </w:rPr>
        <w:t>A la fecha del acta (19/1</w:t>
      </w:r>
      <w:r w:rsidR="00552173" w:rsidRPr="00AD7BAC">
        <w:rPr>
          <w:rFonts w:ascii="Verdana" w:hAnsi="Verdana" w:cs="Arial"/>
          <w:sz w:val="24"/>
          <w:szCs w:val="24"/>
        </w:rPr>
        <w:t>2</w:t>
      </w:r>
      <w:r>
        <w:rPr>
          <w:rFonts w:ascii="Verdana" w:hAnsi="Verdana" w:cs="Arial"/>
          <w:sz w:val="24"/>
          <w:szCs w:val="24"/>
        </w:rPr>
        <w:t>/2</w:t>
      </w:r>
      <w:r w:rsidR="00552173" w:rsidRPr="00AD7BAC">
        <w:rPr>
          <w:rFonts w:ascii="Verdana" w:hAnsi="Verdana" w:cs="Arial"/>
          <w:sz w:val="24"/>
          <w:szCs w:val="24"/>
        </w:rPr>
        <w:t xml:space="preserve">006), la autoridad administrativa encontró que el libro mayor y balances no presentaba atraso, pero consideró que el libro diario tenía un </w:t>
      </w:r>
      <w:r w:rsidR="00D01824" w:rsidRPr="00AD7BAC">
        <w:rPr>
          <w:rFonts w:ascii="Verdana" w:hAnsi="Verdana" w:cs="Arial"/>
          <w:sz w:val="24"/>
          <w:szCs w:val="24"/>
        </w:rPr>
        <w:t xml:space="preserve">rezago </w:t>
      </w:r>
      <w:r w:rsidR="00552173" w:rsidRPr="00AD7BAC">
        <w:rPr>
          <w:rFonts w:ascii="Verdana" w:hAnsi="Verdana" w:cs="Arial"/>
          <w:sz w:val="24"/>
          <w:szCs w:val="24"/>
        </w:rPr>
        <w:t>superior a los cuatro (4) meses.</w:t>
      </w:r>
    </w:p>
    <w:p w14:paraId="15D23A50" w14:textId="77777777" w:rsidR="00805BF7" w:rsidRPr="00AD7BAC" w:rsidRDefault="00805BF7" w:rsidP="00AD7BAC">
      <w:pPr>
        <w:pStyle w:val="Sinespaciado"/>
        <w:ind w:right="51"/>
        <w:jc w:val="both"/>
        <w:rPr>
          <w:rFonts w:ascii="Verdana" w:hAnsi="Verdana" w:cs="Arial"/>
          <w:sz w:val="24"/>
          <w:szCs w:val="24"/>
        </w:rPr>
      </w:pPr>
    </w:p>
    <w:p w14:paraId="3D13DDF6" w14:textId="77777777" w:rsidR="00025406" w:rsidRDefault="001F077C" w:rsidP="00AD7BAC">
      <w:pPr>
        <w:pStyle w:val="Sinespaciado"/>
        <w:ind w:right="51"/>
        <w:jc w:val="both"/>
        <w:rPr>
          <w:rFonts w:ascii="Verdana" w:hAnsi="Verdana" w:cs="Arial"/>
          <w:sz w:val="24"/>
          <w:szCs w:val="24"/>
        </w:rPr>
      </w:pPr>
      <w:r w:rsidRPr="00AD7BAC">
        <w:rPr>
          <w:rFonts w:ascii="Verdana" w:hAnsi="Verdana" w:cs="Arial"/>
          <w:sz w:val="24"/>
          <w:szCs w:val="24"/>
        </w:rPr>
        <w:t xml:space="preserve">Con fundamento en </w:t>
      </w:r>
      <w:r w:rsidR="00552173" w:rsidRPr="00AD7BAC">
        <w:rPr>
          <w:rFonts w:ascii="Verdana" w:hAnsi="Verdana" w:cs="Arial"/>
          <w:sz w:val="24"/>
          <w:szCs w:val="24"/>
        </w:rPr>
        <w:t>lo anterior</w:t>
      </w:r>
      <w:r w:rsidR="00480214" w:rsidRPr="00AD7BAC">
        <w:rPr>
          <w:rFonts w:ascii="Verdana" w:hAnsi="Verdana" w:cs="Arial"/>
          <w:sz w:val="24"/>
          <w:szCs w:val="24"/>
        </w:rPr>
        <w:t>,</w:t>
      </w:r>
      <w:r w:rsidR="00222C7F" w:rsidRPr="00AD7BAC">
        <w:rPr>
          <w:rFonts w:ascii="Verdana" w:hAnsi="Verdana" w:cs="Arial"/>
          <w:sz w:val="24"/>
          <w:szCs w:val="24"/>
        </w:rPr>
        <w:t xml:space="preserve"> </w:t>
      </w:r>
      <w:r w:rsidR="000D3736" w:rsidRPr="00AD7BAC">
        <w:rPr>
          <w:rFonts w:ascii="Verdana" w:hAnsi="Verdana" w:cs="Arial"/>
          <w:sz w:val="24"/>
          <w:szCs w:val="24"/>
        </w:rPr>
        <w:t>la entidad demandada</w:t>
      </w:r>
      <w:r w:rsidR="00466C24" w:rsidRPr="00AD7BAC">
        <w:rPr>
          <w:rFonts w:ascii="Verdana" w:hAnsi="Verdana" w:cs="Arial"/>
          <w:sz w:val="24"/>
          <w:szCs w:val="24"/>
        </w:rPr>
        <w:t xml:space="preserve"> expidió </w:t>
      </w:r>
      <w:r w:rsidR="000D3736" w:rsidRPr="00AD7BAC">
        <w:rPr>
          <w:rFonts w:ascii="Verdana" w:hAnsi="Verdana" w:cs="Arial"/>
          <w:sz w:val="24"/>
          <w:szCs w:val="24"/>
        </w:rPr>
        <w:t>pliego de cargos</w:t>
      </w:r>
      <w:r w:rsidR="00466C24" w:rsidRPr="00AD7BAC">
        <w:rPr>
          <w:rFonts w:ascii="Verdana" w:hAnsi="Verdana" w:cs="Arial"/>
          <w:sz w:val="24"/>
          <w:szCs w:val="24"/>
        </w:rPr>
        <w:t xml:space="preserve"> en el que</w:t>
      </w:r>
      <w:r w:rsidR="00B2626F" w:rsidRPr="00AD7BAC">
        <w:rPr>
          <w:rFonts w:ascii="Verdana" w:hAnsi="Verdana" w:cs="Arial"/>
          <w:sz w:val="24"/>
          <w:szCs w:val="24"/>
        </w:rPr>
        <w:t xml:space="preserve"> </w:t>
      </w:r>
      <w:r w:rsidR="00204AB6" w:rsidRPr="00AD7BAC">
        <w:rPr>
          <w:rFonts w:ascii="Verdana" w:hAnsi="Verdana" w:cs="Arial"/>
          <w:sz w:val="24"/>
          <w:szCs w:val="24"/>
        </w:rPr>
        <w:t>p</w:t>
      </w:r>
      <w:r w:rsidR="00B2626F" w:rsidRPr="00AD7BAC">
        <w:rPr>
          <w:rFonts w:ascii="Verdana" w:hAnsi="Verdana" w:cs="Arial"/>
          <w:sz w:val="24"/>
          <w:szCs w:val="24"/>
        </w:rPr>
        <w:t xml:space="preserve">ropuso </w:t>
      </w:r>
      <w:r w:rsidR="00204AB6" w:rsidRPr="00AD7BAC">
        <w:rPr>
          <w:rFonts w:ascii="Verdana" w:hAnsi="Verdana" w:cs="Arial"/>
          <w:sz w:val="24"/>
          <w:szCs w:val="24"/>
        </w:rPr>
        <w:t>sancionar</w:t>
      </w:r>
      <w:r w:rsidR="00466C24" w:rsidRPr="00AD7BAC">
        <w:rPr>
          <w:rFonts w:ascii="Verdana" w:hAnsi="Verdana" w:cs="Arial"/>
          <w:sz w:val="24"/>
          <w:szCs w:val="24"/>
        </w:rPr>
        <w:t xml:space="preserve"> a la actora </w:t>
      </w:r>
      <w:r w:rsidR="00B2626F" w:rsidRPr="00AD7BAC">
        <w:rPr>
          <w:rFonts w:ascii="Verdana" w:hAnsi="Verdana" w:cs="Arial"/>
          <w:sz w:val="24"/>
          <w:szCs w:val="24"/>
        </w:rPr>
        <w:t>por irregularidades en la contabilidad</w:t>
      </w:r>
      <w:r w:rsidR="00552173" w:rsidRPr="00AD7BAC">
        <w:rPr>
          <w:rFonts w:ascii="Verdana" w:hAnsi="Verdana" w:cs="Arial"/>
          <w:sz w:val="24"/>
          <w:szCs w:val="24"/>
        </w:rPr>
        <w:t xml:space="preserve"> (</w:t>
      </w:r>
      <w:r w:rsidR="00D01824" w:rsidRPr="00AD7BAC">
        <w:rPr>
          <w:rFonts w:ascii="Verdana" w:hAnsi="Verdana" w:cs="Arial"/>
          <w:sz w:val="24"/>
          <w:szCs w:val="24"/>
        </w:rPr>
        <w:t xml:space="preserve">artículo 78 del Decreto Distrital 807 de 1993 que remite al </w:t>
      </w:r>
      <w:r w:rsidR="00552173" w:rsidRPr="00AD7BAC">
        <w:rPr>
          <w:rFonts w:ascii="Verdana" w:hAnsi="Verdana" w:cs="Arial"/>
          <w:sz w:val="24"/>
          <w:szCs w:val="24"/>
        </w:rPr>
        <w:t>art</w:t>
      </w:r>
      <w:r w:rsidR="00D01824" w:rsidRPr="00AD7BAC">
        <w:rPr>
          <w:rFonts w:ascii="Verdana" w:hAnsi="Verdana" w:cs="Arial"/>
          <w:sz w:val="24"/>
          <w:szCs w:val="24"/>
        </w:rPr>
        <w:t>ículo 654, literal f</w:t>
      </w:r>
      <w:r w:rsidR="00552173" w:rsidRPr="00AD7BAC">
        <w:rPr>
          <w:rFonts w:ascii="Verdana" w:hAnsi="Verdana" w:cs="Arial"/>
          <w:sz w:val="24"/>
          <w:szCs w:val="24"/>
        </w:rPr>
        <w:t xml:space="preserve"> del E.T.)</w:t>
      </w:r>
      <w:r w:rsidR="00222C7F" w:rsidRPr="00AD7BAC">
        <w:rPr>
          <w:rFonts w:ascii="Verdana" w:hAnsi="Verdana" w:cs="Arial"/>
          <w:sz w:val="24"/>
          <w:szCs w:val="24"/>
        </w:rPr>
        <w:t xml:space="preserve">, </w:t>
      </w:r>
      <w:r w:rsidR="009317ED" w:rsidRPr="00AD7BAC">
        <w:rPr>
          <w:rFonts w:ascii="Verdana" w:hAnsi="Verdana" w:cs="Arial"/>
          <w:sz w:val="24"/>
          <w:szCs w:val="24"/>
        </w:rPr>
        <w:t xml:space="preserve">lo </w:t>
      </w:r>
      <w:r w:rsidR="00552173" w:rsidRPr="00AD7BAC">
        <w:rPr>
          <w:rFonts w:ascii="Verdana" w:hAnsi="Verdana" w:cs="Arial"/>
          <w:sz w:val="24"/>
          <w:szCs w:val="24"/>
        </w:rPr>
        <w:t>que</w:t>
      </w:r>
      <w:r w:rsidR="009317ED" w:rsidRPr="00AD7BAC">
        <w:rPr>
          <w:rFonts w:ascii="Verdana" w:hAnsi="Verdana" w:cs="Arial"/>
          <w:sz w:val="24"/>
          <w:szCs w:val="24"/>
        </w:rPr>
        <w:t xml:space="preserve"> se concretó </w:t>
      </w:r>
      <w:r w:rsidR="00466C24" w:rsidRPr="00AD7BAC">
        <w:rPr>
          <w:rFonts w:ascii="Verdana" w:hAnsi="Verdana" w:cs="Arial"/>
          <w:sz w:val="24"/>
          <w:szCs w:val="24"/>
        </w:rPr>
        <w:t>en</w:t>
      </w:r>
      <w:r w:rsidR="009317ED" w:rsidRPr="00AD7BAC">
        <w:rPr>
          <w:rFonts w:ascii="Verdana" w:hAnsi="Verdana" w:cs="Arial"/>
          <w:sz w:val="24"/>
          <w:szCs w:val="24"/>
        </w:rPr>
        <w:t xml:space="preserve"> la resolución </w:t>
      </w:r>
      <w:r w:rsidR="00480214" w:rsidRPr="00AD7BAC">
        <w:rPr>
          <w:rFonts w:ascii="Verdana" w:hAnsi="Verdana" w:cs="Arial"/>
          <w:sz w:val="24"/>
          <w:szCs w:val="24"/>
        </w:rPr>
        <w:t xml:space="preserve">sanción </w:t>
      </w:r>
      <w:r w:rsidR="009317ED" w:rsidRPr="00AD7BAC">
        <w:rPr>
          <w:rFonts w:ascii="Verdana" w:hAnsi="Verdana" w:cs="Arial"/>
          <w:sz w:val="24"/>
          <w:szCs w:val="24"/>
        </w:rPr>
        <w:t xml:space="preserve">cuya legalidad se controvierte en el </w:t>
      </w:r>
      <w:r w:rsidR="00025406" w:rsidRPr="00AD7BAC">
        <w:rPr>
          <w:rFonts w:ascii="Verdana" w:hAnsi="Verdana" w:cs="Arial"/>
          <w:sz w:val="24"/>
          <w:szCs w:val="24"/>
        </w:rPr>
        <w:t>proceso.</w:t>
      </w:r>
    </w:p>
    <w:p w14:paraId="3E370A79" w14:textId="77777777" w:rsidR="00245BE3" w:rsidRPr="00AD7BAC" w:rsidRDefault="00245BE3" w:rsidP="00AD7BAC">
      <w:pPr>
        <w:pStyle w:val="Sinespaciado"/>
        <w:ind w:right="51"/>
        <w:jc w:val="both"/>
        <w:rPr>
          <w:rFonts w:ascii="Verdana" w:hAnsi="Verdana" w:cs="Arial"/>
          <w:sz w:val="24"/>
          <w:szCs w:val="24"/>
        </w:rPr>
      </w:pPr>
    </w:p>
    <w:p w14:paraId="60999135" w14:textId="77777777" w:rsidR="0042743D" w:rsidRDefault="002A3306" w:rsidP="00AD7BAC">
      <w:pPr>
        <w:pStyle w:val="Sinespaciado"/>
        <w:jc w:val="both"/>
        <w:rPr>
          <w:rFonts w:ascii="Verdana" w:hAnsi="Verdana" w:cs="Arial"/>
          <w:sz w:val="24"/>
          <w:szCs w:val="24"/>
        </w:rPr>
      </w:pPr>
      <w:r w:rsidRPr="00AD7BAC">
        <w:rPr>
          <w:rFonts w:ascii="Verdana" w:hAnsi="Verdana" w:cs="Arial"/>
          <w:sz w:val="24"/>
          <w:szCs w:val="24"/>
        </w:rPr>
        <w:t>En el recurso de reconsideración interpuesto contra la resolución sanción</w:t>
      </w:r>
      <w:r w:rsidRPr="00AD7BAC">
        <w:rPr>
          <w:rStyle w:val="Refdenotaalpie"/>
          <w:rFonts w:ascii="Verdana" w:hAnsi="Verdana" w:cs="Arial"/>
          <w:sz w:val="24"/>
          <w:szCs w:val="24"/>
        </w:rPr>
        <w:footnoteReference w:id="32"/>
      </w:r>
      <w:r w:rsidRPr="00AD7BAC">
        <w:rPr>
          <w:rFonts w:ascii="Verdana" w:hAnsi="Verdana" w:cs="Arial"/>
          <w:sz w:val="24"/>
          <w:szCs w:val="24"/>
        </w:rPr>
        <w:t xml:space="preserve">, la actora argumentó </w:t>
      </w:r>
      <w:r w:rsidR="0042743D">
        <w:rPr>
          <w:rFonts w:ascii="Verdana" w:hAnsi="Verdana" w:cs="Arial"/>
          <w:sz w:val="24"/>
          <w:szCs w:val="24"/>
        </w:rPr>
        <w:t>que</w:t>
      </w:r>
      <w:r w:rsidR="00F64529" w:rsidRPr="00AD7BAC">
        <w:rPr>
          <w:rFonts w:ascii="Verdana" w:hAnsi="Verdana" w:cs="Arial"/>
          <w:sz w:val="24"/>
          <w:szCs w:val="24"/>
        </w:rPr>
        <w:t xml:space="preserve"> el libro mayor y bal</w:t>
      </w:r>
      <w:r w:rsidR="009317ED" w:rsidRPr="00AD7BAC">
        <w:rPr>
          <w:rFonts w:ascii="Verdana" w:hAnsi="Verdana" w:cs="Arial"/>
          <w:sz w:val="24"/>
          <w:szCs w:val="24"/>
        </w:rPr>
        <w:t xml:space="preserve">ances no </w:t>
      </w:r>
      <w:r w:rsidR="00552173" w:rsidRPr="00AD7BAC">
        <w:rPr>
          <w:rFonts w:ascii="Verdana" w:hAnsi="Verdana" w:cs="Arial"/>
          <w:sz w:val="24"/>
          <w:szCs w:val="24"/>
        </w:rPr>
        <w:t>podía</w:t>
      </w:r>
      <w:r w:rsidR="009317ED" w:rsidRPr="00AD7BAC">
        <w:rPr>
          <w:rFonts w:ascii="Verdana" w:hAnsi="Verdana" w:cs="Arial"/>
          <w:sz w:val="24"/>
          <w:szCs w:val="24"/>
        </w:rPr>
        <w:t xml:space="preserve"> estar actualizado a 31 de agosto de 2006</w:t>
      </w:r>
      <w:r w:rsidR="00F64529" w:rsidRPr="00AD7BAC">
        <w:rPr>
          <w:rFonts w:ascii="Verdana" w:hAnsi="Verdana" w:cs="Arial"/>
          <w:sz w:val="24"/>
          <w:szCs w:val="24"/>
        </w:rPr>
        <w:t xml:space="preserve"> si los registro</w:t>
      </w:r>
      <w:r w:rsidR="00552173" w:rsidRPr="00AD7BAC">
        <w:rPr>
          <w:rFonts w:ascii="Verdana" w:hAnsi="Verdana" w:cs="Arial"/>
          <w:sz w:val="24"/>
          <w:szCs w:val="24"/>
        </w:rPr>
        <w:t xml:space="preserve">s diarios no lo hubieran estado. </w:t>
      </w:r>
    </w:p>
    <w:p w14:paraId="7E648281" w14:textId="77777777" w:rsidR="0042743D" w:rsidRDefault="0042743D" w:rsidP="00AD7BAC">
      <w:pPr>
        <w:pStyle w:val="Sinespaciado"/>
        <w:jc w:val="both"/>
        <w:rPr>
          <w:rFonts w:ascii="Verdana" w:hAnsi="Verdana" w:cs="Arial"/>
          <w:sz w:val="24"/>
          <w:szCs w:val="24"/>
        </w:rPr>
      </w:pPr>
    </w:p>
    <w:p w14:paraId="70EF9069" w14:textId="77777777" w:rsidR="00057514" w:rsidRPr="00AD7BAC" w:rsidRDefault="00552173" w:rsidP="00AD7BAC">
      <w:pPr>
        <w:pStyle w:val="Sinespaciado"/>
        <w:jc w:val="both"/>
        <w:rPr>
          <w:rFonts w:ascii="Verdana" w:hAnsi="Verdana" w:cs="Arial"/>
          <w:i/>
          <w:sz w:val="24"/>
          <w:szCs w:val="24"/>
        </w:rPr>
      </w:pPr>
      <w:r w:rsidRPr="00AD7BAC">
        <w:rPr>
          <w:rFonts w:ascii="Verdana" w:hAnsi="Verdana" w:cs="Arial"/>
          <w:sz w:val="24"/>
          <w:szCs w:val="24"/>
        </w:rPr>
        <w:t xml:space="preserve">Esta </w:t>
      </w:r>
      <w:r w:rsidR="00D27586" w:rsidRPr="00AD7BAC">
        <w:rPr>
          <w:rFonts w:ascii="Verdana" w:hAnsi="Verdana" w:cs="Arial"/>
          <w:sz w:val="24"/>
          <w:szCs w:val="24"/>
        </w:rPr>
        <w:t xml:space="preserve">afirmación </w:t>
      </w:r>
      <w:r w:rsidRPr="00AD7BAC">
        <w:rPr>
          <w:rFonts w:ascii="Verdana" w:hAnsi="Verdana" w:cs="Arial"/>
          <w:sz w:val="24"/>
          <w:szCs w:val="24"/>
        </w:rPr>
        <w:t xml:space="preserve">la </w:t>
      </w:r>
      <w:r w:rsidR="00D27586" w:rsidRPr="00AD7BAC">
        <w:rPr>
          <w:rFonts w:ascii="Verdana" w:hAnsi="Verdana" w:cs="Arial"/>
          <w:sz w:val="24"/>
          <w:szCs w:val="24"/>
        </w:rPr>
        <w:t xml:space="preserve">soportó en el </w:t>
      </w:r>
      <w:r w:rsidR="00605C43" w:rsidRPr="00AD7BAC">
        <w:rPr>
          <w:rFonts w:ascii="Verdana" w:hAnsi="Verdana" w:cs="Arial"/>
          <w:sz w:val="24"/>
          <w:szCs w:val="24"/>
        </w:rPr>
        <w:t>CD</w:t>
      </w:r>
      <w:r w:rsidR="00D27586" w:rsidRPr="00AD7BAC">
        <w:rPr>
          <w:rFonts w:ascii="Verdana" w:hAnsi="Verdana" w:cs="Arial"/>
          <w:sz w:val="24"/>
          <w:szCs w:val="24"/>
        </w:rPr>
        <w:t xml:space="preserve"> </w:t>
      </w:r>
      <w:r w:rsidR="00977CD3" w:rsidRPr="00AD7BAC">
        <w:rPr>
          <w:rFonts w:ascii="Verdana" w:hAnsi="Verdana" w:cs="Arial"/>
          <w:sz w:val="24"/>
          <w:szCs w:val="24"/>
        </w:rPr>
        <w:t xml:space="preserve">que allegó con </w:t>
      </w:r>
      <w:r w:rsidR="00D27586" w:rsidRPr="00AD7BAC">
        <w:rPr>
          <w:rFonts w:ascii="Verdana" w:hAnsi="Verdana" w:cs="Arial"/>
          <w:sz w:val="24"/>
          <w:szCs w:val="24"/>
        </w:rPr>
        <w:t>el recurso</w:t>
      </w:r>
      <w:r w:rsidR="00057514" w:rsidRPr="00AD7BAC">
        <w:rPr>
          <w:rFonts w:ascii="Verdana" w:hAnsi="Verdana" w:cs="Arial"/>
          <w:sz w:val="24"/>
          <w:szCs w:val="24"/>
        </w:rPr>
        <w:t xml:space="preserve">, en el que, según manifestó, se ilustra el proceso que alimenta los saldos del libro mayor y de balances con el valor </w:t>
      </w:r>
      <w:r w:rsidR="00245BE3">
        <w:rPr>
          <w:rFonts w:ascii="Verdana" w:hAnsi="Verdana" w:cs="Arial"/>
          <w:sz w:val="24"/>
          <w:szCs w:val="24"/>
        </w:rPr>
        <w:t xml:space="preserve">de </w:t>
      </w:r>
      <w:r w:rsidR="00057514" w:rsidRPr="00AD7BAC">
        <w:rPr>
          <w:rFonts w:ascii="Verdana" w:hAnsi="Verdana" w:cs="Arial"/>
          <w:sz w:val="24"/>
          <w:szCs w:val="24"/>
        </w:rPr>
        <w:t xml:space="preserve">cada una de las operaciones que se registran directamente en el sistema. Sostuvo que el CD muestra, de manera contundente, que a la fecha de la inspección contable (19 de diciembre de 2006), los registros diarios sistematizados correspondientes </w:t>
      </w:r>
      <w:r w:rsidR="00057514" w:rsidRPr="00AD7BAC">
        <w:rPr>
          <w:rFonts w:ascii="Verdana" w:hAnsi="Verdana" w:cs="Arial"/>
          <w:i/>
          <w:sz w:val="24"/>
          <w:szCs w:val="24"/>
        </w:rPr>
        <w:t>“a operaciones anteriores hasta en cuatro (4) meses a la fecha de la inspección, habían sido todas procesadas y estaban registradas en el sistema.”</w:t>
      </w:r>
    </w:p>
    <w:p w14:paraId="31840E99" w14:textId="77777777" w:rsidR="00057514" w:rsidRPr="00AD7BAC" w:rsidRDefault="00057514" w:rsidP="00AD7BAC">
      <w:pPr>
        <w:pStyle w:val="Sinespaciado"/>
        <w:jc w:val="both"/>
        <w:rPr>
          <w:rFonts w:ascii="Verdana" w:hAnsi="Verdana" w:cs="Arial"/>
          <w:i/>
          <w:sz w:val="24"/>
          <w:szCs w:val="24"/>
        </w:rPr>
      </w:pPr>
    </w:p>
    <w:p w14:paraId="3230C033" w14:textId="77777777" w:rsidR="00BC76D9" w:rsidRPr="00AD7BAC" w:rsidRDefault="00057514" w:rsidP="00AD7BAC">
      <w:pPr>
        <w:pStyle w:val="Sinespaciado"/>
        <w:jc w:val="both"/>
        <w:rPr>
          <w:rFonts w:ascii="Verdana" w:hAnsi="Verdana"/>
          <w:spacing w:val="-3"/>
          <w:sz w:val="24"/>
          <w:szCs w:val="24"/>
          <w:lang w:val="es-ES_tradnl" w:eastAsia="es-ES"/>
        </w:rPr>
      </w:pPr>
      <w:r w:rsidRPr="00AD7BAC">
        <w:rPr>
          <w:rFonts w:ascii="Verdana" w:hAnsi="Verdana" w:cs="Arial"/>
          <w:sz w:val="24"/>
          <w:szCs w:val="24"/>
        </w:rPr>
        <w:t xml:space="preserve">También allegó un </w:t>
      </w:r>
      <w:r w:rsidR="009317ED" w:rsidRPr="00AD7BAC">
        <w:rPr>
          <w:rFonts w:ascii="Verdana" w:hAnsi="Verdana"/>
          <w:spacing w:val="-3"/>
          <w:sz w:val="24"/>
          <w:szCs w:val="24"/>
          <w:lang w:val="es-ES_tradnl" w:eastAsia="es-ES"/>
        </w:rPr>
        <w:t xml:space="preserve">certificado de revisor fiscal que </w:t>
      </w:r>
      <w:r w:rsidR="00BC76D9" w:rsidRPr="00AD7BAC">
        <w:rPr>
          <w:rFonts w:ascii="Verdana" w:hAnsi="Verdana"/>
          <w:spacing w:val="-3"/>
          <w:sz w:val="24"/>
          <w:szCs w:val="24"/>
          <w:lang w:val="es-ES_tradnl" w:eastAsia="es-ES"/>
        </w:rPr>
        <w:t>indicó</w:t>
      </w:r>
      <w:r w:rsidR="00BC76D9" w:rsidRPr="00AD7BAC">
        <w:rPr>
          <w:rStyle w:val="Refdenotaalpie"/>
          <w:rFonts w:ascii="Verdana" w:hAnsi="Verdana"/>
          <w:spacing w:val="-3"/>
          <w:sz w:val="24"/>
          <w:szCs w:val="24"/>
          <w:lang w:val="es-ES_tradnl" w:eastAsia="es-ES"/>
        </w:rPr>
        <w:footnoteReference w:id="33"/>
      </w:r>
      <w:r w:rsidR="00BC76D9" w:rsidRPr="00AD7BAC">
        <w:rPr>
          <w:rFonts w:ascii="Verdana" w:hAnsi="Verdana"/>
          <w:spacing w:val="-3"/>
          <w:sz w:val="24"/>
          <w:szCs w:val="24"/>
          <w:lang w:val="es-ES_tradnl" w:eastAsia="es-ES"/>
        </w:rPr>
        <w:t>:</w:t>
      </w:r>
    </w:p>
    <w:p w14:paraId="134A3C59" w14:textId="77777777" w:rsidR="00BC76D9" w:rsidRPr="00AD7BAC" w:rsidRDefault="00BC76D9" w:rsidP="00AD7BAC">
      <w:pPr>
        <w:rPr>
          <w:rFonts w:ascii="Verdana" w:hAnsi="Verdana"/>
          <w:spacing w:val="-3"/>
          <w:sz w:val="22"/>
          <w:szCs w:val="22"/>
          <w:lang w:val="es-ES_tradnl" w:eastAsia="es-ES"/>
        </w:rPr>
      </w:pPr>
    </w:p>
    <w:p w14:paraId="21F9D150" w14:textId="77777777" w:rsidR="00BC76D9" w:rsidRPr="0042743D" w:rsidRDefault="00BC76D9" w:rsidP="00AD7BAC">
      <w:pPr>
        <w:ind w:left="708" w:right="618"/>
        <w:rPr>
          <w:rFonts w:ascii="Verdana" w:hAnsi="Verdana"/>
          <w:i/>
          <w:spacing w:val="-3"/>
          <w:sz w:val="22"/>
          <w:szCs w:val="22"/>
          <w:lang w:val="es-ES_tradnl" w:eastAsia="es-ES"/>
        </w:rPr>
      </w:pPr>
      <w:r w:rsidRPr="0042743D">
        <w:rPr>
          <w:rFonts w:ascii="Verdana" w:hAnsi="Verdana"/>
          <w:i/>
          <w:spacing w:val="-3"/>
          <w:sz w:val="22"/>
          <w:szCs w:val="22"/>
          <w:lang w:val="es-ES_tradnl" w:eastAsia="es-ES"/>
        </w:rPr>
        <w:lastRenderedPageBreak/>
        <w:t>«He revisado los libros de INTCOMEX COLOMBIA LTDA a 31 de diciembre de 2006 y he verificado:</w:t>
      </w:r>
    </w:p>
    <w:p w14:paraId="07DFBFA2" w14:textId="77777777" w:rsidR="00BC76D9" w:rsidRPr="0042743D" w:rsidRDefault="00FD58DB" w:rsidP="00AD7BAC">
      <w:pPr>
        <w:ind w:left="708" w:right="618"/>
        <w:rPr>
          <w:rFonts w:ascii="Verdana" w:hAnsi="Verdana"/>
          <w:i/>
          <w:spacing w:val="-3"/>
          <w:sz w:val="22"/>
          <w:szCs w:val="22"/>
          <w:lang w:val="es-ES_tradnl" w:eastAsia="es-ES"/>
        </w:rPr>
      </w:pPr>
      <w:r w:rsidRPr="0042743D">
        <w:rPr>
          <w:rFonts w:ascii="Verdana" w:hAnsi="Verdana"/>
          <w:sz w:val="22"/>
          <w:szCs w:val="22"/>
          <w:shd w:val="clear" w:color="auto" w:fill="FFFFFF"/>
        </w:rPr>
        <w:t>[…]</w:t>
      </w:r>
      <w:r w:rsidRPr="0042743D">
        <w:rPr>
          <w:rFonts w:ascii="Verdana" w:hAnsi="Verdana"/>
          <w:i/>
          <w:spacing w:val="-3"/>
          <w:sz w:val="22"/>
          <w:szCs w:val="22"/>
          <w:lang w:val="es-ES_tradnl" w:eastAsia="es-ES"/>
        </w:rPr>
        <w:t xml:space="preserve"> </w:t>
      </w:r>
    </w:p>
    <w:p w14:paraId="2DC76DF6" w14:textId="77777777" w:rsidR="00BC76D9" w:rsidRPr="0042743D" w:rsidRDefault="00BC76D9" w:rsidP="00AD7BAC">
      <w:pPr>
        <w:ind w:left="708" w:right="618"/>
        <w:rPr>
          <w:rFonts w:ascii="Verdana" w:hAnsi="Verdana"/>
          <w:i/>
          <w:spacing w:val="-3"/>
          <w:sz w:val="22"/>
          <w:szCs w:val="22"/>
          <w:lang w:val="es-ES_tradnl" w:eastAsia="es-ES"/>
        </w:rPr>
      </w:pPr>
      <w:r w:rsidRPr="0042743D">
        <w:rPr>
          <w:rFonts w:ascii="Verdana" w:hAnsi="Verdana"/>
          <w:i/>
          <w:spacing w:val="-3"/>
          <w:sz w:val="22"/>
          <w:szCs w:val="22"/>
          <w:lang w:val="es-ES_tradnl" w:eastAsia="es-ES"/>
        </w:rPr>
        <w:t>1º.- Que los libros de contabilidad de la empresa se llevan de forma sistematizada.</w:t>
      </w:r>
    </w:p>
    <w:p w14:paraId="56D2547A" w14:textId="77777777" w:rsidR="00BC76D9" w:rsidRPr="0042743D" w:rsidRDefault="00BC76D9" w:rsidP="00AD7BAC">
      <w:pPr>
        <w:ind w:left="708" w:right="618"/>
        <w:rPr>
          <w:rFonts w:ascii="Verdana" w:hAnsi="Verdana"/>
          <w:i/>
          <w:spacing w:val="-3"/>
          <w:sz w:val="22"/>
          <w:szCs w:val="22"/>
          <w:lang w:val="es-ES_tradnl" w:eastAsia="es-ES"/>
        </w:rPr>
      </w:pPr>
      <w:r w:rsidRPr="0042743D">
        <w:rPr>
          <w:rFonts w:ascii="Verdana" w:hAnsi="Verdana"/>
          <w:i/>
          <w:spacing w:val="-3"/>
          <w:sz w:val="22"/>
          <w:szCs w:val="22"/>
          <w:lang w:val="es-ES_tradnl" w:eastAsia="es-ES"/>
        </w:rPr>
        <w:t>2º.- Que los saldos del libro Mayor y Balances se alimenta de los registros contables diarios.</w:t>
      </w:r>
    </w:p>
    <w:p w14:paraId="5DFFAB8D" w14:textId="77777777" w:rsidR="0042743D" w:rsidRPr="0042743D" w:rsidRDefault="0042743D" w:rsidP="0042743D">
      <w:pPr>
        <w:ind w:left="708" w:right="618"/>
        <w:rPr>
          <w:rFonts w:ascii="Verdana" w:hAnsi="Verdana"/>
          <w:i/>
          <w:spacing w:val="-3"/>
          <w:sz w:val="22"/>
          <w:szCs w:val="22"/>
          <w:lang w:val="es-ES_tradnl" w:eastAsia="es-ES"/>
        </w:rPr>
      </w:pPr>
      <w:r w:rsidRPr="0042743D">
        <w:rPr>
          <w:rFonts w:ascii="Verdana" w:hAnsi="Verdana"/>
          <w:sz w:val="22"/>
          <w:szCs w:val="22"/>
          <w:shd w:val="clear" w:color="auto" w:fill="FFFFFF"/>
        </w:rPr>
        <w:t>[…]</w:t>
      </w:r>
      <w:r w:rsidRPr="0042743D">
        <w:rPr>
          <w:rFonts w:ascii="Verdana" w:hAnsi="Verdana"/>
          <w:i/>
          <w:spacing w:val="-3"/>
          <w:sz w:val="22"/>
          <w:szCs w:val="22"/>
          <w:lang w:val="es-ES_tradnl" w:eastAsia="es-ES"/>
        </w:rPr>
        <w:t xml:space="preserve"> </w:t>
      </w:r>
    </w:p>
    <w:p w14:paraId="34653B42" w14:textId="77777777" w:rsidR="00BC76D9" w:rsidRPr="0042743D" w:rsidRDefault="00BC76D9" w:rsidP="00AD7BAC">
      <w:pPr>
        <w:ind w:left="708" w:right="618"/>
        <w:rPr>
          <w:rFonts w:ascii="Verdana" w:hAnsi="Verdana"/>
          <w:i/>
          <w:spacing w:val="-3"/>
          <w:sz w:val="22"/>
          <w:szCs w:val="22"/>
          <w:lang w:val="es-ES_tradnl" w:eastAsia="es-ES"/>
        </w:rPr>
      </w:pPr>
      <w:r w:rsidRPr="0042743D">
        <w:rPr>
          <w:rFonts w:ascii="Verdana" w:hAnsi="Verdana"/>
          <w:i/>
          <w:spacing w:val="-3"/>
          <w:sz w:val="22"/>
          <w:szCs w:val="22"/>
          <w:lang w:val="es-ES_tradnl" w:eastAsia="es-ES"/>
        </w:rPr>
        <w:t>3º.- Que todas las operaciones diarias anteriores a 19 de septiembre de 2006 habían sido debidamente registradas en el sistema a 19 de diciembre del mismo año.</w:t>
      </w:r>
    </w:p>
    <w:p w14:paraId="2A9F1032" w14:textId="77777777" w:rsidR="00BC76D9" w:rsidRPr="0042743D" w:rsidRDefault="00BC76D9" w:rsidP="00AD7BAC">
      <w:pPr>
        <w:ind w:left="708" w:right="618"/>
        <w:rPr>
          <w:rFonts w:ascii="Verdana" w:hAnsi="Verdana"/>
          <w:i/>
          <w:spacing w:val="-3"/>
          <w:sz w:val="22"/>
          <w:szCs w:val="22"/>
          <w:lang w:val="es-ES_tradnl" w:eastAsia="es-ES"/>
        </w:rPr>
      </w:pPr>
    </w:p>
    <w:p w14:paraId="333D1100" w14:textId="77777777" w:rsidR="00BC76D9" w:rsidRPr="0042743D" w:rsidRDefault="00BC76D9" w:rsidP="00AD7BAC">
      <w:pPr>
        <w:ind w:left="708" w:right="618"/>
        <w:rPr>
          <w:rFonts w:ascii="Verdana" w:hAnsi="Verdana"/>
          <w:spacing w:val="-3"/>
          <w:sz w:val="22"/>
          <w:szCs w:val="22"/>
          <w:lang w:val="es-ES_tradnl" w:eastAsia="es-ES"/>
        </w:rPr>
      </w:pPr>
      <w:r w:rsidRPr="0042743D">
        <w:rPr>
          <w:rFonts w:ascii="Verdana" w:hAnsi="Verdana"/>
          <w:i/>
          <w:spacing w:val="-3"/>
          <w:sz w:val="22"/>
          <w:szCs w:val="22"/>
          <w:lang w:val="es-ES_tradnl" w:eastAsia="es-ES"/>
        </w:rPr>
        <w:t>4º.- Que si bien las operaciones diarias registradas en el sistema, no habían sido transcritas al libro diario oficial a la última fecha citada, los registros sistematizados que llevaba INTCOMEX DE COLOMBIA LTDA a esa fecha estaban debidamente actualizados».</w:t>
      </w:r>
    </w:p>
    <w:p w14:paraId="48C207BD" w14:textId="77777777" w:rsidR="00100980" w:rsidRPr="00AD7BAC" w:rsidRDefault="00100980" w:rsidP="00AD7BAC">
      <w:pPr>
        <w:pStyle w:val="Sinespaciado"/>
        <w:jc w:val="both"/>
        <w:rPr>
          <w:rFonts w:ascii="Verdana" w:hAnsi="Verdana" w:cs="Arial"/>
        </w:rPr>
      </w:pPr>
    </w:p>
    <w:p w14:paraId="56AFB639" w14:textId="77777777" w:rsidR="00A95092" w:rsidRPr="00AD7BAC" w:rsidRDefault="00FD58DB" w:rsidP="00AD7BAC">
      <w:pPr>
        <w:pStyle w:val="Sinespaciado"/>
        <w:jc w:val="both"/>
        <w:rPr>
          <w:rFonts w:ascii="Verdana" w:hAnsi="Verdana" w:cs="Arial"/>
          <w:sz w:val="24"/>
          <w:szCs w:val="24"/>
        </w:rPr>
      </w:pPr>
      <w:r w:rsidRPr="00AD7BAC">
        <w:rPr>
          <w:rFonts w:ascii="Verdana" w:hAnsi="Verdana" w:cs="Arial"/>
          <w:sz w:val="24"/>
          <w:szCs w:val="24"/>
        </w:rPr>
        <w:t>L</w:t>
      </w:r>
      <w:r w:rsidR="00100980" w:rsidRPr="00AD7BAC">
        <w:rPr>
          <w:rFonts w:ascii="Verdana" w:hAnsi="Verdana" w:cs="Arial"/>
          <w:sz w:val="24"/>
          <w:szCs w:val="24"/>
        </w:rPr>
        <w:t>a resolución que resolvió el recurso de reconsideración</w:t>
      </w:r>
      <w:r w:rsidR="009317ED" w:rsidRPr="00AD7BAC">
        <w:rPr>
          <w:rFonts w:ascii="Verdana" w:hAnsi="Verdana" w:cs="Arial"/>
          <w:sz w:val="24"/>
          <w:szCs w:val="24"/>
        </w:rPr>
        <w:t xml:space="preserve"> confirmó </w:t>
      </w:r>
      <w:r w:rsidRPr="00AD7BAC">
        <w:rPr>
          <w:rFonts w:ascii="Verdana" w:hAnsi="Verdana" w:cs="Arial"/>
          <w:sz w:val="24"/>
          <w:szCs w:val="24"/>
        </w:rPr>
        <w:t xml:space="preserve">la </w:t>
      </w:r>
      <w:r w:rsidR="009317ED" w:rsidRPr="00AD7BAC">
        <w:rPr>
          <w:rFonts w:ascii="Verdana" w:hAnsi="Verdana" w:cs="Arial"/>
          <w:sz w:val="24"/>
          <w:szCs w:val="24"/>
        </w:rPr>
        <w:t>sanción impuesta, porque</w:t>
      </w:r>
      <w:r w:rsidR="00977CD3" w:rsidRPr="00AD7BAC">
        <w:rPr>
          <w:rFonts w:ascii="Verdana" w:hAnsi="Verdana" w:cs="Arial"/>
          <w:sz w:val="24"/>
          <w:szCs w:val="24"/>
        </w:rPr>
        <w:t xml:space="preserve"> </w:t>
      </w:r>
      <w:r w:rsidR="009317ED" w:rsidRPr="00AD7BAC">
        <w:rPr>
          <w:rFonts w:ascii="Verdana" w:hAnsi="Verdana" w:cs="Arial"/>
          <w:sz w:val="24"/>
          <w:szCs w:val="24"/>
        </w:rPr>
        <w:t xml:space="preserve">si bien </w:t>
      </w:r>
      <w:r w:rsidR="00100980" w:rsidRPr="00AD7BAC">
        <w:rPr>
          <w:rFonts w:ascii="Verdana" w:hAnsi="Verdana" w:cs="Arial"/>
          <w:sz w:val="24"/>
          <w:szCs w:val="24"/>
        </w:rPr>
        <w:t>para determinar</w:t>
      </w:r>
      <w:r w:rsidR="00723381" w:rsidRPr="00AD7BAC">
        <w:rPr>
          <w:rFonts w:ascii="Verdana" w:hAnsi="Verdana" w:cs="Arial"/>
          <w:sz w:val="24"/>
          <w:szCs w:val="24"/>
        </w:rPr>
        <w:t xml:space="preserve"> </w:t>
      </w:r>
      <w:r w:rsidR="009317ED" w:rsidRPr="00AD7BAC">
        <w:rPr>
          <w:rFonts w:ascii="Verdana" w:hAnsi="Verdana" w:cs="Arial"/>
          <w:sz w:val="24"/>
          <w:szCs w:val="24"/>
        </w:rPr>
        <w:t>que</w:t>
      </w:r>
      <w:r w:rsidR="00100980" w:rsidRPr="00AD7BAC">
        <w:rPr>
          <w:rFonts w:ascii="Verdana" w:hAnsi="Verdana" w:cs="Arial"/>
          <w:sz w:val="24"/>
          <w:szCs w:val="24"/>
        </w:rPr>
        <w:t xml:space="preserve"> la contabilidad </w:t>
      </w:r>
      <w:r w:rsidR="009317ED" w:rsidRPr="00AD7BAC">
        <w:rPr>
          <w:rFonts w:ascii="Verdana" w:hAnsi="Verdana" w:cs="Arial"/>
          <w:sz w:val="24"/>
          <w:szCs w:val="24"/>
        </w:rPr>
        <w:t>está al día</w:t>
      </w:r>
      <w:r w:rsidR="00100980" w:rsidRPr="00AD7BAC">
        <w:rPr>
          <w:rFonts w:ascii="Verdana" w:hAnsi="Verdana" w:cs="Arial"/>
          <w:sz w:val="24"/>
          <w:szCs w:val="24"/>
        </w:rPr>
        <w:t xml:space="preserve"> s</w:t>
      </w:r>
      <w:r w:rsidR="00245BE3">
        <w:rPr>
          <w:rFonts w:ascii="Verdana" w:hAnsi="Verdana" w:cs="Arial"/>
          <w:sz w:val="24"/>
          <w:szCs w:val="24"/>
        </w:rPr>
        <w:t>o</w:t>
      </w:r>
      <w:r w:rsidR="00100980" w:rsidRPr="00AD7BAC">
        <w:rPr>
          <w:rFonts w:ascii="Verdana" w:hAnsi="Verdana" w:cs="Arial"/>
          <w:sz w:val="24"/>
          <w:szCs w:val="24"/>
        </w:rPr>
        <w:t>lo basta verificar</w:t>
      </w:r>
      <w:r w:rsidR="001977E4" w:rsidRPr="00AD7BAC">
        <w:rPr>
          <w:rFonts w:ascii="Verdana" w:hAnsi="Verdana" w:cs="Arial"/>
          <w:sz w:val="24"/>
          <w:szCs w:val="24"/>
        </w:rPr>
        <w:t xml:space="preserve"> que a la fecha </w:t>
      </w:r>
      <w:r w:rsidRPr="00AD7BAC">
        <w:rPr>
          <w:rFonts w:ascii="Verdana" w:hAnsi="Verdana" w:cs="Arial"/>
          <w:sz w:val="24"/>
          <w:szCs w:val="24"/>
        </w:rPr>
        <w:t>de la visita</w:t>
      </w:r>
      <w:r w:rsidR="00D01824" w:rsidRPr="00AD7BAC">
        <w:rPr>
          <w:rFonts w:ascii="Verdana" w:hAnsi="Verdana" w:cs="Arial"/>
          <w:sz w:val="24"/>
          <w:szCs w:val="24"/>
        </w:rPr>
        <w:t xml:space="preserve"> </w:t>
      </w:r>
      <w:r w:rsidR="001977E4" w:rsidRPr="00AD7BAC">
        <w:rPr>
          <w:rFonts w:ascii="Verdana" w:hAnsi="Verdana" w:cs="Arial"/>
          <w:sz w:val="24"/>
          <w:szCs w:val="24"/>
        </w:rPr>
        <w:t>se lleva en el software del comerciante,</w:t>
      </w:r>
      <w:r w:rsidR="00723381" w:rsidRPr="00AD7BAC">
        <w:rPr>
          <w:rFonts w:ascii="Verdana" w:hAnsi="Verdana" w:cs="Arial"/>
          <w:sz w:val="24"/>
          <w:szCs w:val="24"/>
        </w:rPr>
        <w:t xml:space="preserve"> </w:t>
      </w:r>
      <w:r w:rsidR="001977E4" w:rsidRPr="00AD7BAC">
        <w:rPr>
          <w:rFonts w:ascii="Verdana" w:hAnsi="Verdana" w:cs="Arial"/>
          <w:sz w:val="24"/>
          <w:szCs w:val="24"/>
        </w:rPr>
        <w:t>ello</w:t>
      </w:r>
      <w:r w:rsidR="00977CD3" w:rsidRPr="00AD7BAC">
        <w:rPr>
          <w:rFonts w:ascii="Verdana" w:hAnsi="Verdana" w:cs="Arial"/>
          <w:sz w:val="24"/>
          <w:szCs w:val="24"/>
        </w:rPr>
        <w:t xml:space="preserve"> no</w:t>
      </w:r>
      <w:r w:rsidR="001977E4" w:rsidRPr="00AD7BAC">
        <w:rPr>
          <w:rFonts w:ascii="Verdana" w:hAnsi="Verdana" w:cs="Arial"/>
          <w:sz w:val="24"/>
          <w:szCs w:val="24"/>
        </w:rPr>
        <w:t xml:space="preserve"> exime</w:t>
      </w:r>
      <w:r w:rsidR="009317ED" w:rsidRPr="00AD7BAC">
        <w:rPr>
          <w:rFonts w:ascii="Verdana" w:hAnsi="Verdana" w:cs="Arial"/>
          <w:sz w:val="24"/>
          <w:szCs w:val="24"/>
        </w:rPr>
        <w:t xml:space="preserve"> a la actora </w:t>
      </w:r>
      <w:r w:rsidR="001977E4" w:rsidRPr="00AD7BAC">
        <w:rPr>
          <w:rFonts w:ascii="Verdana" w:hAnsi="Verdana" w:cs="Arial"/>
          <w:sz w:val="24"/>
          <w:szCs w:val="24"/>
        </w:rPr>
        <w:t>de</w:t>
      </w:r>
      <w:r w:rsidR="00723381" w:rsidRPr="00AD7BAC">
        <w:rPr>
          <w:rFonts w:ascii="Verdana" w:hAnsi="Verdana" w:cs="Arial"/>
          <w:sz w:val="24"/>
          <w:szCs w:val="24"/>
        </w:rPr>
        <w:t xml:space="preserve"> la obligación </w:t>
      </w:r>
      <w:r w:rsidR="001977E4" w:rsidRPr="00AD7BAC">
        <w:rPr>
          <w:rFonts w:ascii="Verdana" w:hAnsi="Verdana" w:cs="Arial"/>
          <w:sz w:val="24"/>
          <w:szCs w:val="24"/>
        </w:rPr>
        <w:t xml:space="preserve">de imprimir la información en los libros contables registrados, que constituyen el mecanismo </w:t>
      </w:r>
      <w:r w:rsidR="009317ED" w:rsidRPr="00AD7BAC">
        <w:rPr>
          <w:rFonts w:ascii="Verdana" w:hAnsi="Verdana" w:cs="Arial"/>
          <w:sz w:val="24"/>
          <w:szCs w:val="24"/>
        </w:rPr>
        <w:t xml:space="preserve">legal </w:t>
      </w:r>
      <w:r w:rsidR="00977CD3" w:rsidRPr="00AD7BAC">
        <w:rPr>
          <w:rFonts w:ascii="Verdana" w:hAnsi="Verdana" w:cs="Arial"/>
          <w:sz w:val="24"/>
          <w:szCs w:val="24"/>
        </w:rPr>
        <w:t xml:space="preserve">para facilitar </w:t>
      </w:r>
      <w:r w:rsidR="001977E4" w:rsidRPr="00AD7BAC">
        <w:rPr>
          <w:rFonts w:ascii="Verdana" w:hAnsi="Verdana" w:cs="Arial"/>
          <w:sz w:val="24"/>
          <w:szCs w:val="24"/>
        </w:rPr>
        <w:t>el conocimiento y demostración de los asientos individuales y el estado general de los negocios.</w:t>
      </w:r>
    </w:p>
    <w:p w14:paraId="2DEE9D5F" w14:textId="77777777" w:rsidR="001977E4" w:rsidRPr="00AD7BAC" w:rsidRDefault="001977E4" w:rsidP="00AD7BAC">
      <w:pPr>
        <w:pStyle w:val="Sinespaciado"/>
        <w:jc w:val="both"/>
        <w:rPr>
          <w:rFonts w:ascii="Verdana" w:hAnsi="Verdana" w:cs="Arial"/>
          <w:sz w:val="24"/>
          <w:szCs w:val="24"/>
        </w:rPr>
      </w:pPr>
    </w:p>
    <w:p w14:paraId="3618183C" w14:textId="77777777" w:rsidR="005113A8" w:rsidRPr="00AD7BAC" w:rsidRDefault="00FD58DB" w:rsidP="00AD7BAC">
      <w:pPr>
        <w:pStyle w:val="Sinespaciado"/>
        <w:jc w:val="both"/>
        <w:rPr>
          <w:rFonts w:ascii="Verdana" w:hAnsi="Verdana" w:cs="Arial"/>
          <w:sz w:val="24"/>
          <w:szCs w:val="24"/>
        </w:rPr>
      </w:pPr>
      <w:r w:rsidRPr="00AD7BAC">
        <w:rPr>
          <w:rFonts w:ascii="Verdana" w:hAnsi="Verdana" w:cs="Arial"/>
          <w:sz w:val="24"/>
          <w:szCs w:val="24"/>
        </w:rPr>
        <w:t>E</w:t>
      </w:r>
      <w:r w:rsidR="005113A8" w:rsidRPr="00AD7BAC">
        <w:rPr>
          <w:rFonts w:ascii="Verdana" w:hAnsi="Verdana" w:cs="Arial"/>
          <w:sz w:val="24"/>
          <w:szCs w:val="24"/>
        </w:rPr>
        <w:t>n la demanda</w:t>
      </w:r>
      <w:r w:rsidRPr="00AD7BAC">
        <w:rPr>
          <w:rFonts w:ascii="Verdana" w:hAnsi="Verdana" w:cs="Arial"/>
          <w:sz w:val="24"/>
          <w:szCs w:val="24"/>
        </w:rPr>
        <w:t>,</w:t>
      </w:r>
      <w:r w:rsidR="005113A8" w:rsidRPr="00AD7BAC">
        <w:rPr>
          <w:rFonts w:ascii="Verdana" w:hAnsi="Verdana" w:cs="Arial"/>
          <w:sz w:val="24"/>
          <w:szCs w:val="24"/>
        </w:rPr>
        <w:t xml:space="preserve"> la actora solicitó la práctica de dos pruebas periciales</w:t>
      </w:r>
      <w:r w:rsidR="005113A8" w:rsidRPr="00AD7BAC">
        <w:rPr>
          <w:rStyle w:val="Refdenotaalpie"/>
          <w:rFonts w:ascii="Verdana" w:hAnsi="Verdana" w:cs="Arial"/>
          <w:sz w:val="24"/>
          <w:szCs w:val="24"/>
        </w:rPr>
        <w:footnoteReference w:id="34"/>
      </w:r>
      <w:r w:rsidR="005113A8" w:rsidRPr="00AD7BAC">
        <w:rPr>
          <w:rFonts w:ascii="Verdana" w:hAnsi="Verdana" w:cs="Arial"/>
          <w:sz w:val="24"/>
          <w:szCs w:val="24"/>
        </w:rPr>
        <w:t>: la primera para designar un perito experto en sistemas (software), y la segunda para designar un perito experto en contaduría pública.</w:t>
      </w:r>
      <w:r w:rsidR="00F127B7" w:rsidRPr="00AD7BAC">
        <w:rPr>
          <w:rFonts w:ascii="Verdana" w:hAnsi="Verdana" w:cs="Arial"/>
          <w:sz w:val="24"/>
          <w:szCs w:val="24"/>
        </w:rPr>
        <w:t xml:space="preserve"> </w:t>
      </w:r>
      <w:r w:rsidR="005113A8" w:rsidRPr="00AD7BAC">
        <w:rPr>
          <w:rFonts w:ascii="Verdana" w:hAnsi="Verdana" w:cs="Arial"/>
          <w:sz w:val="24"/>
          <w:szCs w:val="24"/>
        </w:rPr>
        <w:t>Esta última prueba</w:t>
      </w:r>
      <w:r w:rsidR="00DA7440" w:rsidRPr="00AD7BAC">
        <w:rPr>
          <w:rFonts w:ascii="Verdana" w:hAnsi="Verdana" w:cs="Arial"/>
          <w:sz w:val="24"/>
          <w:szCs w:val="24"/>
        </w:rPr>
        <w:t xml:space="preserve"> pericial</w:t>
      </w:r>
      <w:r w:rsidR="00EE546D" w:rsidRPr="00AD7BAC">
        <w:rPr>
          <w:rFonts w:ascii="Verdana" w:hAnsi="Verdana" w:cs="Arial"/>
          <w:sz w:val="24"/>
          <w:szCs w:val="24"/>
        </w:rPr>
        <w:t xml:space="preserve"> se decretó </w:t>
      </w:r>
      <w:r w:rsidR="005113A8" w:rsidRPr="00AD7BAC">
        <w:rPr>
          <w:rFonts w:ascii="Verdana" w:hAnsi="Verdana" w:cs="Arial"/>
          <w:sz w:val="24"/>
          <w:szCs w:val="24"/>
        </w:rPr>
        <w:t>mediante auto del 6 de agosto de 2010</w:t>
      </w:r>
      <w:r w:rsidR="005113A8" w:rsidRPr="00AD7BAC">
        <w:rPr>
          <w:rStyle w:val="Refdenotaalpie"/>
          <w:rFonts w:ascii="Verdana" w:hAnsi="Verdana" w:cs="Arial"/>
          <w:sz w:val="24"/>
          <w:szCs w:val="24"/>
        </w:rPr>
        <w:footnoteReference w:id="35"/>
      </w:r>
      <w:r w:rsidR="005113A8" w:rsidRPr="00AD7BAC">
        <w:rPr>
          <w:rFonts w:ascii="Verdana" w:hAnsi="Verdana" w:cs="Arial"/>
          <w:sz w:val="24"/>
          <w:szCs w:val="24"/>
        </w:rPr>
        <w:t xml:space="preserve">, y se </w:t>
      </w:r>
      <w:r w:rsidR="00DA7440" w:rsidRPr="00AD7BAC">
        <w:rPr>
          <w:rFonts w:ascii="Verdana" w:hAnsi="Verdana" w:cs="Arial"/>
          <w:sz w:val="24"/>
          <w:szCs w:val="24"/>
        </w:rPr>
        <w:t>rindió</w:t>
      </w:r>
      <w:r w:rsidR="005113A8" w:rsidRPr="00AD7BAC">
        <w:rPr>
          <w:rFonts w:ascii="Verdana" w:hAnsi="Verdana" w:cs="Arial"/>
          <w:sz w:val="24"/>
          <w:szCs w:val="24"/>
        </w:rPr>
        <w:t xml:space="preserve"> el 26 de noviembre de ese año en los siguientes términos</w:t>
      </w:r>
      <w:r w:rsidR="005113A8" w:rsidRPr="00AD7BAC">
        <w:rPr>
          <w:rStyle w:val="Refdenotaalpie"/>
          <w:rFonts w:ascii="Verdana" w:hAnsi="Verdana" w:cs="Arial"/>
          <w:sz w:val="24"/>
          <w:szCs w:val="24"/>
        </w:rPr>
        <w:footnoteReference w:id="36"/>
      </w:r>
      <w:r w:rsidR="005113A8" w:rsidRPr="00AD7BAC">
        <w:rPr>
          <w:rFonts w:ascii="Verdana" w:hAnsi="Verdana" w:cs="Arial"/>
          <w:sz w:val="24"/>
          <w:szCs w:val="24"/>
        </w:rPr>
        <w:t>:</w:t>
      </w:r>
    </w:p>
    <w:p w14:paraId="55667DA7" w14:textId="77777777" w:rsidR="005113A8" w:rsidRPr="00AD7BAC" w:rsidRDefault="005113A8" w:rsidP="00AD7BAC">
      <w:pPr>
        <w:pStyle w:val="Sinespaciado"/>
        <w:jc w:val="both"/>
        <w:rPr>
          <w:rFonts w:ascii="Verdana" w:hAnsi="Verdana" w:cs="Arial"/>
        </w:rPr>
      </w:pPr>
    </w:p>
    <w:p w14:paraId="57EF50EC" w14:textId="77777777" w:rsidR="005113A8" w:rsidRPr="00AD7BAC" w:rsidRDefault="003F3AC0" w:rsidP="00AD7BAC">
      <w:pPr>
        <w:pStyle w:val="Sinespaciado"/>
        <w:ind w:left="708" w:right="618"/>
        <w:jc w:val="both"/>
        <w:rPr>
          <w:rFonts w:ascii="Verdana" w:hAnsi="Verdana" w:cs="Arial"/>
          <w:i/>
        </w:rPr>
      </w:pPr>
      <w:r w:rsidRPr="00AD7BAC">
        <w:rPr>
          <w:rFonts w:ascii="Verdana" w:hAnsi="Verdana" w:cs="Arial"/>
          <w:i/>
        </w:rPr>
        <w:t>«A la pregunta Si el Libro Mayor y Balances se alimenta o se llena con la información del Libro diario:</w:t>
      </w:r>
    </w:p>
    <w:p w14:paraId="13006519" w14:textId="77777777" w:rsidR="003F3AC0" w:rsidRPr="00AD7BAC" w:rsidRDefault="003F3AC0" w:rsidP="00AD7BAC">
      <w:pPr>
        <w:pStyle w:val="Sinespaciado"/>
        <w:ind w:left="708" w:right="618"/>
        <w:jc w:val="both"/>
        <w:rPr>
          <w:rFonts w:ascii="Verdana" w:hAnsi="Verdana" w:cs="Arial"/>
          <w:i/>
        </w:rPr>
      </w:pPr>
    </w:p>
    <w:p w14:paraId="1133311F" w14:textId="77777777" w:rsidR="003F3AC0" w:rsidRPr="00AD7BAC" w:rsidRDefault="003F3AC0" w:rsidP="00AD7BAC">
      <w:pPr>
        <w:pStyle w:val="Sinespaciado"/>
        <w:ind w:left="708" w:right="618"/>
        <w:jc w:val="both"/>
        <w:rPr>
          <w:rFonts w:ascii="Verdana" w:hAnsi="Verdana" w:cs="Arial"/>
          <w:i/>
        </w:rPr>
      </w:pPr>
      <w:r w:rsidRPr="00AD7BAC">
        <w:rPr>
          <w:rFonts w:ascii="Verdana" w:hAnsi="Verdana" w:cs="Arial"/>
          <w:i/>
        </w:rPr>
        <w:t>Para la elaboración de esta experticia, me permití analizar y revisar dos años de los libros de contabilidad de la empresa para emitir un concepto amplio, dada la naturaleza de la prueba. Es así como revisé los años 2005 y 2006, Una vez revisados y confrontados los libros de contabilidad (Diario, Mayor y Balances e incluso el libro de inventarios y Balances) de la empresa INTCOMEX COLOMBIA LTDA a los cuales tuve acceso pude observar que para el movimiento de la contabilidad del año 2005 de enero a diciembre de dicho año, el Libro Diario de la compañía en sus folios 2048 a 2148 muestra asientos contables de las cuentas del PUC (Plan Único de Cuentas), cuentas que repetitivamente tuvieron movimientos, (Ver anexos 156 a 337) a saber: (…)</w:t>
      </w:r>
      <w:r w:rsidR="00405B14" w:rsidRPr="00AD7BAC">
        <w:rPr>
          <w:rFonts w:ascii="Verdana" w:hAnsi="Verdana" w:cs="Arial"/>
          <w:i/>
        </w:rPr>
        <w:t xml:space="preserve"> </w:t>
      </w:r>
    </w:p>
    <w:p w14:paraId="73F03F36" w14:textId="77777777" w:rsidR="00405B14" w:rsidRPr="00AD7BAC" w:rsidRDefault="00405B14" w:rsidP="00AD7BAC">
      <w:pPr>
        <w:pStyle w:val="Sinespaciado"/>
        <w:ind w:left="708" w:right="618"/>
        <w:jc w:val="both"/>
        <w:rPr>
          <w:rFonts w:ascii="Verdana" w:hAnsi="Verdana" w:cs="Arial"/>
          <w:i/>
        </w:rPr>
      </w:pPr>
    </w:p>
    <w:p w14:paraId="62B5E95C" w14:textId="77777777" w:rsidR="00405B14" w:rsidRPr="00AD7BAC" w:rsidRDefault="00405B14" w:rsidP="00AD7BAC">
      <w:pPr>
        <w:pStyle w:val="Sinespaciado"/>
        <w:ind w:left="708" w:right="618"/>
        <w:jc w:val="both"/>
        <w:rPr>
          <w:rFonts w:ascii="Verdana" w:hAnsi="Verdana" w:cs="Arial"/>
          <w:i/>
        </w:rPr>
      </w:pPr>
      <w:r w:rsidRPr="00AD7BAC">
        <w:rPr>
          <w:rFonts w:ascii="Verdana" w:hAnsi="Verdana" w:cs="Arial"/>
          <w:i/>
          <w:u w:val="single"/>
        </w:rPr>
        <w:t xml:space="preserve">Estos movimientos de estas múltiples cuentas del Libro </w:t>
      </w:r>
      <w:r w:rsidR="00D77C75" w:rsidRPr="00AD7BAC">
        <w:rPr>
          <w:rFonts w:ascii="Verdana" w:hAnsi="Verdana" w:cs="Arial"/>
          <w:i/>
          <w:u w:val="single"/>
        </w:rPr>
        <w:t>Diario</w:t>
      </w:r>
      <w:r w:rsidRPr="00AD7BAC">
        <w:rPr>
          <w:rFonts w:ascii="Verdana" w:hAnsi="Verdana" w:cs="Arial"/>
          <w:i/>
          <w:u w:val="single"/>
        </w:rPr>
        <w:t xml:space="preserve"> de la sociedad INTCOMEX COLOMBIA LTDA, alimenta</w:t>
      </w:r>
      <w:r w:rsidR="00D77C75" w:rsidRPr="00AD7BAC">
        <w:rPr>
          <w:rFonts w:ascii="Verdana" w:hAnsi="Verdana" w:cs="Arial"/>
          <w:i/>
          <w:u w:val="single"/>
        </w:rPr>
        <w:t>n</w:t>
      </w:r>
      <w:r w:rsidRPr="00AD7BAC">
        <w:rPr>
          <w:rFonts w:ascii="Verdana" w:hAnsi="Verdana" w:cs="Arial"/>
          <w:i/>
          <w:u w:val="single"/>
        </w:rPr>
        <w:t xml:space="preserve"> al Libro Mayor y </w:t>
      </w:r>
      <w:r w:rsidRPr="00AD7BAC">
        <w:rPr>
          <w:rFonts w:ascii="Verdana" w:hAnsi="Verdana" w:cs="Arial"/>
          <w:i/>
          <w:u w:val="single"/>
        </w:rPr>
        <w:lastRenderedPageBreak/>
        <w:t>Balances, es decir, estas operaciones diarias del ente económico se reflejan necesariamente en el libro anteriormente mencionado (Mayor y Balances)</w:t>
      </w:r>
      <w:r w:rsidRPr="00AD7BAC">
        <w:rPr>
          <w:rFonts w:ascii="Verdana" w:hAnsi="Verdana" w:cs="Arial"/>
          <w:i/>
        </w:rPr>
        <w:t xml:space="preserve"> </w:t>
      </w:r>
      <w:r w:rsidRPr="00AD7BAC">
        <w:rPr>
          <w:rFonts w:ascii="Verdana" w:hAnsi="Verdana" w:cs="Arial"/>
          <w:i/>
          <w:u w:val="single"/>
        </w:rPr>
        <w:t>porque el software contable está interrelacionado para que dichas operaciones se acumulen en las cuentas principales del Mayor y Balances o dicho de otro modo, el Libro Diario con el movimiento económico diario de la empresa y como su nombre lo indica, nutre consuetudinariamente al Libro Mayor y Balances y si este se imprime a un determinado día de cualquier mes, arrojaría los saldos movimientos Débito y Crédito que registra el libro diario</w:t>
      </w:r>
      <w:r w:rsidRPr="00AD7BAC">
        <w:rPr>
          <w:rFonts w:ascii="Verdana" w:hAnsi="Verdana" w:cs="Arial"/>
          <w:i/>
        </w:rPr>
        <w:t>.</w:t>
      </w:r>
    </w:p>
    <w:p w14:paraId="77C65A3E" w14:textId="77777777" w:rsidR="00405B14" w:rsidRPr="00AD7BAC" w:rsidRDefault="00405B14" w:rsidP="00AD7BAC">
      <w:pPr>
        <w:pStyle w:val="Sinespaciado"/>
        <w:ind w:left="708" w:right="618"/>
        <w:jc w:val="both"/>
        <w:rPr>
          <w:rFonts w:ascii="Verdana" w:hAnsi="Verdana" w:cs="Arial"/>
          <w:i/>
        </w:rPr>
      </w:pPr>
    </w:p>
    <w:p w14:paraId="0F80E4FA" w14:textId="77777777" w:rsidR="00405B14" w:rsidRPr="00AD7BAC" w:rsidRDefault="00EE546D" w:rsidP="00AD7BAC">
      <w:pPr>
        <w:pStyle w:val="Sinespaciado"/>
        <w:ind w:left="708" w:right="618"/>
        <w:jc w:val="both"/>
        <w:rPr>
          <w:rFonts w:ascii="Verdana" w:hAnsi="Verdana" w:cs="Arial"/>
          <w:i/>
        </w:rPr>
      </w:pPr>
      <w:r w:rsidRPr="00AD7BAC">
        <w:rPr>
          <w:rFonts w:ascii="Verdana" w:hAnsi="Verdana" w:cs="Arial"/>
          <w:i/>
        </w:rPr>
        <w:t>(…)</w:t>
      </w:r>
    </w:p>
    <w:p w14:paraId="5EDD0663" w14:textId="77777777" w:rsidR="00EE546D" w:rsidRPr="00AD7BAC" w:rsidRDefault="00EE546D" w:rsidP="00AD7BAC">
      <w:pPr>
        <w:pStyle w:val="Sinespaciado"/>
        <w:ind w:left="708" w:right="618"/>
        <w:jc w:val="both"/>
        <w:rPr>
          <w:rFonts w:ascii="Verdana" w:hAnsi="Verdana" w:cs="Arial"/>
          <w:i/>
        </w:rPr>
      </w:pPr>
    </w:p>
    <w:p w14:paraId="604AED50" w14:textId="77777777" w:rsidR="00EE546D" w:rsidRPr="00AD7BAC" w:rsidRDefault="00EE546D" w:rsidP="00AD7BAC">
      <w:pPr>
        <w:pStyle w:val="Sinespaciado"/>
        <w:ind w:left="708" w:right="618"/>
        <w:jc w:val="both"/>
        <w:rPr>
          <w:rFonts w:ascii="Verdana" w:hAnsi="Verdana" w:cs="Arial"/>
        </w:rPr>
      </w:pPr>
      <w:r w:rsidRPr="00AD7BAC">
        <w:rPr>
          <w:rFonts w:ascii="Verdana" w:hAnsi="Verdana" w:cs="Arial"/>
          <w:i/>
        </w:rPr>
        <w:t xml:space="preserve">De igual manera a lo citado </w:t>
      </w:r>
      <w:r w:rsidR="00D77C75" w:rsidRPr="00AD7BAC">
        <w:rPr>
          <w:rFonts w:ascii="Verdana" w:hAnsi="Verdana" w:cs="Arial"/>
          <w:i/>
        </w:rPr>
        <w:t>para</w:t>
      </w:r>
      <w:r w:rsidRPr="00AD7BAC">
        <w:rPr>
          <w:rFonts w:ascii="Verdana" w:hAnsi="Verdana" w:cs="Arial"/>
          <w:i/>
        </w:rPr>
        <w:t xml:space="preserve"> el año 2005 y para concluir la respuesta al punto dado, los movimientos de estas múltiples cuentas del Libro Diario de la sociedad INTCOMEX COLOMBIA LTDA en el año 2006, alimenta al Libro Mayor y Balances, es decir, estas operaciones diarias del ente económico se reflejan necesariamente en el libro anteriormente mencionado (Mayor y Balances) porque el software contable está interrelacionado para que dichas operaciones se acumulen en las cuentas principales del Mayor y Balance (…)»</w:t>
      </w:r>
      <w:r w:rsidR="00D77C75" w:rsidRPr="00AD7BAC">
        <w:rPr>
          <w:rFonts w:ascii="Verdana" w:hAnsi="Verdana" w:cs="Arial"/>
          <w:i/>
        </w:rPr>
        <w:t xml:space="preserve">. </w:t>
      </w:r>
      <w:r w:rsidR="00D77C75" w:rsidRPr="00AD7BAC">
        <w:rPr>
          <w:rFonts w:ascii="Verdana" w:hAnsi="Verdana" w:cs="Arial"/>
        </w:rPr>
        <w:t>(Se subraya).</w:t>
      </w:r>
    </w:p>
    <w:p w14:paraId="357EFEBD" w14:textId="77777777" w:rsidR="003F3AC0" w:rsidRPr="00AD7BAC" w:rsidRDefault="003F3AC0" w:rsidP="00AD7BAC">
      <w:pPr>
        <w:pStyle w:val="Sinespaciado"/>
        <w:jc w:val="both"/>
        <w:rPr>
          <w:rFonts w:ascii="Verdana" w:hAnsi="Verdana" w:cs="Arial"/>
          <w:i/>
        </w:rPr>
      </w:pPr>
    </w:p>
    <w:p w14:paraId="63FF68FB" w14:textId="77777777" w:rsidR="00554D7C" w:rsidRPr="00AD7BAC" w:rsidRDefault="00134792" w:rsidP="00AD7BAC">
      <w:pPr>
        <w:pStyle w:val="Sinespaciado"/>
        <w:jc w:val="both"/>
        <w:rPr>
          <w:rFonts w:ascii="Verdana" w:hAnsi="Verdana"/>
          <w:spacing w:val="-3"/>
          <w:sz w:val="24"/>
          <w:szCs w:val="24"/>
        </w:rPr>
      </w:pPr>
      <w:r w:rsidRPr="00AD7BAC">
        <w:rPr>
          <w:rFonts w:ascii="Verdana" w:hAnsi="Verdana" w:cs="Arial"/>
          <w:sz w:val="24"/>
          <w:szCs w:val="24"/>
        </w:rPr>
        <w:t>L</w:t>
      </w:r>
      <w:r w:rsidR="00255859" w:rsidRPr="00AD7BAC">
        <w:rPr>
          <w:rFonts w:ascii="Verdana" w:hAnsi="Verdana" w:cs="Arial"/>
          <w:sz w:val="24"/>
          <w:szCs w:val="24"/>
        </w:rPr>
        <w:t>a Sala considera que no se configuró el supuesto previsto en el literal f) del artículo 564 del Estatuto Tributario</w:t>
      </w:r>
      <w:r w:rsidRPr="00AD7BAC">
        <w:rPr>
          <w:rFonts w:ascii="Verdana" w:hAnsi="Verdana" w:cs="Arial"/>
          <w:sz w:val="24"/>
          <w:szCs w:val="24"/>
        </w:rPr>
        <w:t>,</w:t>
      </w:r>
      <w:r w:rsidR="004C14A8" w:rsidRPr="00AD7BAC">
        <w:rPr>
          <w:rFonts w:ascii="Verdana" w:hAnsi="Verdana" w:cs="Arial"/>
          <w:sz w:val="24"/>
          <w:szCs w:val="24"/>
        </w:rPr>
        <w:t xml:space="preserve"> que </w:t>
      </w:r>
      <w:r w:rsidR="0099338B" w:rsidRPr="00AD7BAC">
        <w:rPr>
          <w:rFonts w:ascii="Verdana" w:hAnsi="Verdana" w:cs="Arial"/>
          <w:sz w:val="24"/>
          <w:szCs w:val="24"/>
        </w:rPr>
        <w:t>s</w:t>
      </w:r>
      <w:r w:rsidR="00255859" w:rsidRPr="00AD7BAC">
        <w:rPr>
          <w:rFonts w:ascii="Verdana" w:hAnsi="Verdana" w:cs="Arial"/>
          <w:sz w:val="24"/>
          <w:szCs w:val="24"/>
        </w:rPr>
        <w:t xml:space="preserve">anciona </w:t>
      </w:r>
      <w:r w:rsidR="003C6CF3" w:rsidRPr="00AD7BAC">
        <w:rPr>
          <w:rFonts w:ascii="Verdana" w:hAnsi="Verdana" w:cs="Arial"/>
          <w:sz w:val="24"/>
          <w:szCs w:val="24"/>
        </w:rPr>
        <w:t xml:space="preserve">el atraso en el registro de las operaciones en los libros de más de cuatro meses contados </w:t>
      </w:r>
      <w:r w:rsidR="004C14A8" w:rsidRPr="00AD7BAC">
        <w:rPr>
          <w:rFonts w:ascii="Verdana" w:hAnsi="Verdana" w:cs="Arial"/>
          <w:sz w:val="24"/>
          <w:szCs w:val="24"/>
        </w:rPr>
        <w:t>al m</w:t>
      </w:r>
      <w:r w:rsidR="003C6CF3" w:rsidRPr="00AD7BAC">
        <w:rPr>
          <w:rFonts w:ascii="Verdana" w:hAnsi="Verdana" w:cs="Arial"/>
          <w:sz w:val="24"/>
          <w:szCs w:val="24"/>
        </w:rPr>
        <w:t>omento en que se solicita su exhibición,</w:t>
      </w:r>
      <w:r w:rsidRPr="00AD7BAC">
        <w:rPr>
          <w:rFonts w:ascii="Verdana" w:hAnsi="Verdana" w:cs="Arial"/>
          <w:sz w:val="24"/>
          <w:szCs w:val="24"/>
        </w:rPr>
        <w:t xml:space="preserve"> esto es,</w:t>
      </w:r>
      <w:r w:rsidR="0099338B" w:rsidRPr="00AD7BAC">
        <w:rPr>
          <w:rFonts w:ascii="Verdana" w:hAnsi="Verdana" w:cs="Arial"/>
          <w:sz w:val="24"/>
          <w:szCs w:val="24"/>
        </w:rPr>
        <w:t xml:space="preserve"> </w:t>
      </w:r>
      <w:r w:rsidR="00554D7C" w:rsidRPr="00AD7BAC">
        <w:rPr>
          <w:rFonts w:ascii="Verdana" w:hAnsi="Verdana" w:cs="Arial"/>
          <w:sz w:val="24"/>
          <w:szCs w:val="24"/>
        </w:rPr>
        <w:t>el atraso en</w:t>
      </w:r>
      <w:r w:rsidR="00DA7440" w:rsidRPr="00AD7BAC">
        <w:rPr>
          <w:rFonts w:ascii="Verdana" w:hAnsi="Verdana" w:cs="Arial"/>
          <w:sz w:val="24"/>
          <w:szCs w:val="24"/>
        </w:rPr>
        <w:t xml:space="preserve"> el diligenciamiento de</w:t>
      </w:r>
      <w:r w:rsidR="00554D7C" w:rsidRPr="00AD7BAC">
        <w:rPr>
          <w:rFonts w:ascii="Verdana" w:hAnsi="Verdana" w:cs="Arial"/>
          <w:sz w:val="24"/>
          <w:szCs w:val="24"/>
        </w:rPr>
        <w:t xml:space="preserve"> la contabilidad</w:t>
      </w:r>
      <w:r w:rsidR="00554D7C" w:rsidRPr="00AD7BAC">
        <w:rPr>
          <w:rStyle w:val="Refdenotaalpie"/>
          <w:rFonts w:ascii="Verdana" w:hAnsi="Verdana" w:cs="Arial"/>
          <w:sz w:val="24"/>
          <w:szCs w:val="24"/>
        </w:rPr>
        <w:footnoteReference w:id="37"/>
      </w:r>
      <w:r w:rsidR="00554D7C" w:rsidRPr="00AD7BAC">
        <w:rPr>
          <w:rFonts w:ascii="Verdana" w:hAnsi="Verdana" w:cs="Arial"/>
          <w:sz w:val="24"/>
          <w:szCs w:val="24"/>
        </w:rPr>
        <w:t>,</w:t>
      </w:r>
      <w:r w:rsidR="003C6CF3" w:rsidRPr="00AD7BAC">
        <w:rPr>
          <w:rFonts w:ascii="Verdana" w:hAnsi="Verdana" w:cs="Arial"/>
          <w:sz w:val="24"/>
          <w:szCs w:val="24"/>
        </w:rPr>
        <w:t xml:space="preserve"> </w:t>
      </w:r>
      <w:r w:rsidRPr="00AD7BAC">
        <w:rPr>
          <w:rFonts w:ascii="Verdana" w:hAnsi="Verdana" w:cs="Arial"/>
          <w:sz w:val="24"/>
          <w:szCs w:val="24"/>
        </w:rPr>
        <w:t xml:space="preserve">pues </w:t>
      </w:r>
      <w:r w:rsidR="00EA6BE8">
        <w:rPr>
          <w:rFonts w:ascii="Verdana" w:hAnsi="Verdana" w:cs="Arial"/>
          <w:sz w:val="24"/>
          <w:szCs w:val="24"/>
        </w:rPr>
        <w:t xml:space="preserve">está probado que no había atraso en el software contable. En esa medida, </w:t>
      </w:r>
      <w:r w:rsidRPr="00AD7BAC">
        <w:rPr>
          <w:rFonts w:ascii="Verdana" w:hAnsi="Verdana" w:cs="Arial"/>
          <w:sz w:val="24"/>
          <w:szCs w:val="24"/>
        </w:rPr>
        <w:t xml:space="preserve">la conducta descrita </w:t>
      </w:r>
      <w:r w:rsidR="003C6CF3" w:rsidRPr="00AD7BAC">
        <w:rPr>
          <w:rFonts w:ascii="Verdana" w:hAnsi="Verdana" w:cs="Arial"/>
          <w:sz w:val="24"/>
          <w:szCs w:val="24"/>
        </w:rPr>
        <w:t>no se puede confundir con la falta de</w:t>
      </w:r>
      <w:r w:rsidR="002B28F7" w:rsidRPr="00AD7BAC">
        <w:rPr>
          <w:rFonts w:ascii="Verdana" w:hAnsi="Verdana" w:cs="Arial"/>
          <w:sz w:val="24"/>
          <w:szCs w:val="24"/>
        </w:rPr>
        <w:t xml:space="preserve"> presentación de</w:t>
      </w:r>
      <w:r w:rsidR="003C6CF3" w:rsidRPr="00AD7BAC">
        <w:rPr>
          <w:rFonts w:ascii="Verdana" w:hAnsi="Verdana" w:cs="Arial"/>
          <w:sz w:val="24"/>
          <w:szCs w:val="24"/>
        </w:rPr>
        <w:t xml:space="preserve"> </w:t>
      </w:r>
      <w:r w:rsidR="00E51C49" w:rsidRPr="00AD7BAC">
        <w:rPr>
          <w:rFonts w:ascii="Verdana" w:hAnsi="Verdana" w:cs="Arial"/>
          <w:sz w:val="24"/>
          <w:szCs w:val="24"/>
        </w:rPr>
        <w:t>los libros de contabilidad</w:t>
      </w:r>
      <w:r w:rsidR="002B28F7" w:rsidRPr="00AD7BAC">
        <w:rPr>
          <w:rFonts w:ascii="Verdana" w:hAnsi="Verdana" w:cs="Arial"/>
          <w:sz w:val="24"/>
          <w:szCs w:val="24"/>
        </w:rPr>
        <w:t xml:space="preserve"> en medio físico, teniendo en cuenta </w:t>
      </w:r>
      <w:r w:rsidRPr="00AD7BAC">
        <w:rPr>
          <w:rFonts w:ascii="Verdana" w:hAnsi="Verdana" w:cs="Arial"/>
          <w:sz w:val="24"/>
          <w:szCs w:val="24"/>
        </w:rPr>
        <w:t>la amplitud de la noción de</w:t>
      </w:r>
      <w:r w:rsidR="00E51C49" w:rsidRPr="00AD7BAC">
        <w:rPr>
          <w:rFonts w:ascii="Verdana" w:hAnsi="Verdana" w:cs="Arial"/>
          <w:sz w:val="24"/>
          <w:szCs w:val="24"/>
        </w:rPr>
        <w:t xml:space="preserve"> libros de contabilidad</w:t>
      </w:r>
      <w:r w:rsidRPr="00AD7BAC">
        <w:rPr>
          <w:rFonts w:ascii="Verdana" w:hAnsi="Verdana" w:cs="Arial"/>
          <w:sz w:val="24"/>
          <w:szCs w:val="24"/>
        </w:rPr>
        <w:t>, que</w:t>
      </w:r>
      <w:r w:rsidR="002B28F7" w:rsidRPr="00AD7BAC">
        <w:rPr>
          <w:rFonts w:ascii="Verdana" w:hAnsi="Verdana" w:cs="Arial"/>
          <w:sz w:val="24"/>
          <w:szCs w:val="24"/>
        </w:rPr>
        <w:t xml:space="preserve"> </w:t>
      </w:r>
      <w:r w:rsidR="00E51C49" w:rsidRPr="00AD7BAC">
        <w:rPr>
          <w:rFonts w:ascii="Verdana" w:hAnsi="Verdana" w:cs="Arial"/>
          <w:sz w:val="24"/>
          <w:szCs w:val="24"/>
        </w:rPr>
        <w:t>comprende «</w:t>
      </w:r>
      <w:r w:rsidR="00E51C49" w:rsidRPr="00AD7BAC">
        <w:rPr>
          <w:rFonts w:ascii="Verdana" w:hAnsi="Verdana"/>
          <w:i/>
          <w:spacing w:val="-3"/>
          <w:sz w:val="24"/>
          <w:szCs w:val="24"/>
        </w:rPr>
        <w:t>el concepto tradicional de haz de hojas como también los citados cintas magnetofónicas, video tapes, microfichas, disquetes y demás documentos que, como ya se dijo, los adelantos tecnológicos han puesto al servicio de los procesos económicos y que pueden ser autorizados por vía de reglamento</w:t>
      </w:r>
      <w:r w:rsidR="00E51C49" w:rsidRPr="00AD7BAC">
        <w:rPr>
          <w:rStyle w:val="Refdenotaalpie"/>
          <w:rFonts w:ascii="Verdana" w:hAnsi="Verdana"/>
          <w:i/>
          <w:spacing w:val="-3"/>
          <w:sz w:val="24"/>
          <w:szCs w:val="24"/>
        </w:rPr>
        <w:footnoteReference w:id="38"/>
      </w:r>
      <w:r w:rsidR="00E51C49" w:rsidRPr="00AD7BAC">
        <w:rPr>
          <w:rFonts w:ascii="Verdana" w:hAnsi="Verdana"/>
          <w:i/>
          <w:spacing w:val="-3"/>
          <w:sz w:val="24"/>
          <w:szCs w:val="24"/>
        </w:rPr>
        <w:t>»</w:t>
      </w:r>
      <w:r w:rsidR="00554D7C" w:rsidRPr="00AD7BAC">
        <w:rPr>
          <w:rFonts w:ascii="Verdana" w:hAnsi="Verdana"/>
          <w:spacing w:val="-3"/>
          <w:sz w:val="24"/>
          <w:szCs w:val="24"/>
        </w:rPr>
        <w:t>.</w:t>
      </w:r>
    </w:p>
    <w:p w14:paraId="586B5A98" w14:textId="77777777" w:rsidR="00554D7C" w:rsidRPr="00AD7BAC" w:rsidRDefault="00554D7C" w:rsidP="00AD7BAC">
      <w:pPr>
        <w:pStyle w:val="Sinespaciado"/>
        <w:jc w:val="both"/>
        <w:rPr>
          <w:rFonts w:ascii="Verdana" w:hAnsi="Verdana"/>
          <w:spacing w:val="-3"/>
          <w:sz w:val="24"/>
          <w:szCs w:val="24"/>
        </w:rPr>
      </w:pPr>
    </w:p>
    <w:p w14:paraId="297F6B43" w14:textId="77777777" w:rsidR="00E51C49" w:rsidRPr="00AD7BAC" w:rsidRDefault="007041CD" w:rsidP="00AD7BAC">
      <w:pPr>
        <w:pStyle w:val="Sinespaciado"/>
        <w:jc w:val="both"/>
        <w:rPr>
          <w:rFonts w:ascii="Verdana" w:hAnsi="Verdana"/>
          <w:spacing w:val="-3"/>
          <w:sz w:val="24"/>
          <w:szCs w:val="24"/>
        </w:rPr>
      </w:pPr>
      <w:r w:rsidRPr="00AD7BAC">
        <w:rPr>
          <w:rFonts w:ascii="Verdana" w:hAnsi="Verdana"/>
          <w:spacing w:val="-3"/>
          <w:sz w:val="24"/>
          <w:szCs w:val="24"/>
        </w:rPr>
        <w:t>Al respecto, s</w:t>
      </w:r>
      <w:r w:rsidR="00F127B7" w:rsidRPr="00AD7BAC">
        <w:rPr>
          <w:rFonts w:ascii="Verdana" w:hAnsi="Verdana"/>
          <w:spacing w:val="-3"/>
          <w:sz w:val="24"/>
          <w:szCs w:val="24"/>
        </w:rPr>
        <w:t>e</w:t>
      </w:r>
      <w:r w:rsidR="00E51C49" w:rsidRPr="00AD7BAC">
        <w:rPr>
          <w:rFonts w:ascii="Verdana" w:hAnsi="Verdana"/>
          <w:spacing w:val="-3"/>
          <w:sz w:val="24"/>
          <w:szCs w:val="24"/>
        </w:rPr>
        <w:t xml:space="preserve"> observa que el acta de inspección contable del 19 de diciembre de 2006 advirtió que el </w:t>
      </w:r>
      <w:r w:rsidR="002B28F7" w:rsidRPr="00AD7BAC">
        <w:rPr>
          <w:rFonts w:ascii="Verdana" w:hAnsi="Verdana"/>
          <w:spacing w:val="-3"/>
          <w:sz w:val="24"/>
          <w:szCs w:val="24"/>
        </w:rPr>
        <w:t xml:space="preserve">libro mayor y balance </w:t>
      </w:r>
      <w:r w:rsidR="00E51C49" w:rsidRPr="00AD7BAC">
        <w:rPr>
          <w:rFonts w:ascii="Verdana" w:hAnsi="Verdana"/>
          <w:spacing w:val="-3"/>
          <w:sz w:val="24"/>
          <w:szCs w:val="24"/>
        </w:rPr>
        <w:t xml:space="preserve">estaba registrado con los movimientos a agosto de 2006, </w:t>
      </w:r>
      <w:r w:rsidR="002B28F7" w:rsidRPr="00AD7BAC">
        <w:rPr>
          <w:rFonts w:ascii="Verdana" w:hAnsi="Verdana"/>
          <w:spacing w:val="-3"/>
          <w:sz w:val="24"/>
          <w:szCs w:val="24"/>
        </w:rPr>
        <w:t>circunstancia qu</w:t>
      </w:r>
      <w:r w:rsidR="00E51C49" w:rsidRPr="00AD7BAC">
        <w:rPr>
          <w:rFonts w:ascii="Verdana" w:hAnsi="Verdana"/>
          <w:spacing w:val="-3"/>
          <w:sz w:val="24"/>
          <w:szCs w:val="24"/>
        </w:rPr>
        <w:t xml:space="preserve">e no hubiera sido posible si el </w:t>
      </w:r>
      <w:r w:rsidR="002B28F7" w:rsidRPr="00AD7BAC">
        <w:rPr>
          <w:rFonts w:ascii="Verdana" w:hAnsi="Verdana"/>
          <w:spacing w:val="-3"/>
          <w:sz w:val="24"/>
          <w:szCs w:val="24"/>
        </w:rPr>
        <w:t xml:space="preserve">libro diario </w:t>
      </w:r>
      <w:r w:rsidR="00E51C49" w:rsidRPr="00AD7BAC">
        <w:rPr>
          <w:rFonts w:ascii="Verdana" w:hAnsi="Verdana"/>
          <w:spacing w:val="-3"/>
          <w:sz w:val="24"/>
          <w:szCs w:val="24"/>
        </w:rPr>
        <w:t>no estuviera diligenci</w:t>
      </w:r>
      <w:r w:rsidR="00554D7C" w:rsidRPr="00AD7BAC">
        <w:rPr>
          <w:rFonts w:ascii="Verdana" w:hAnsi="Verdana"/>
          <w:spacing w:val="-3"/>
          <w:sz w:val="24"/>
          <w:szCs w:val="24"/>
        </w:rPr>
        <w:t>ado hasta esa fecha, pues el</w:t>
      </w:r>
      <w:r w:rsidR="002B28F7" w:rsidRPr="00AD7BAC">
        <w:rPr>
          <w:rFonts w:ascii="Verdana" w:hAnsi="Verdana"/>
          <w:spacing w:val="-3"/>
          <w:sz w:val="24"/>
          <w:szCs w:val="24"/>
        </w:rPr>
        <w:t xml:space="preserve"> libro mayor y balance</w:t>
      </w:r>
      <w:r w:rsidR="00554D7C" w:rsidRPr="00AD7BAC">
        <w:rPr>
          <w:rFonts w:ascii="Verdana" w:hAnsi="Verdana"/>
          <w:spacing w:val="-3"/>
          <w:sz w:val="24"/>
          <w:szCs w:val="24"/>
        </w:rPr>
        <w:t xml:space="preserve"> </w:t>
      </w:r>
      <w:r w:rsidR="00A60C4F" w:rsidRPr="00AD7BAC">
        <w:rPr>
          <w:rFonts w:ascii="Verdana" w:hAnsi="Verdana"/>
          <w:spacing w:val="-3"/>
          <w:sz w:val="24"/>
          <w:szCs w:val="24"/>
        </w:rPr>
        <w:t>contiene</w:t>
      </w:r>
      <w:r w:rsidR="00554D7C" w:rsidRPr="00AD7BAC">
        <w:rPr>
          <w:rFonts w:ascii="Verdana" w:hAnsi="Verdana"/>
          <w:spacing w:val="-3"/>
          <w:sz w:val="24"/>
          <w:szCs w:val="24"/>
        </w:rPr>
        <w:t xml:space="preserve"> el mo</w:t>
      </w:r>
      <w:r w:rsidR="00D77C75" w:rsidRPr="00AD7BAC">
        <w:rPr>
          <w:rFonts w:ascii="Verdana" w:hAnsi="Verdana"/>
          <w:spacing w:val="-3"/>
          <w:sz w:val="24"/>
          <w:szCs w:val="24"/>
        </w:rPr>
        <w:t xml:space="preserve">vimiento mensual de las cuentas del PUC, </w:t>
      </w:r>
      <w:r w:rsidR="008F16F1" w:rsidRPr="00AD7BAC">
        <w:rPr>
          <w:rFonts w:ascii="Verdana" w:hAnsi="Verdana"/>
          <w:spacing w:val="-3"/>
          <w:sz w:val="24"/>
          <w:szCs w:val="24"/>
        </w:rPr>
        <w:t>sobre la base de los movimientos del libro diario</w:t>
      </w:r>
      <w:r w:rsidR="002B28F7" w:rsidRPr="00AD7BAC">
        <w:rPr>
          <w:rFonts w:ascii="Verdana" w:hAnsi="Verdana"/>
          <w:spacing w:val="-3"/>
          <w:sz w:val="24"/>
          <w:szCs w:val="24"/>
        </w:rPr>
        <w:t xml:space="preserve">, </w:t>
      </w:r>
      <w:r w:rsidR="008F16F1" w:rsidRPr="00AD7BAC">
        <w:rPr>
          <w:rFonts w:ascii="Verdana" w:hAnsi="Verdana"/>
          <w:spacing w:val="-3"/>
          <w:sz w:val="24"/>
          <w:szCs w:val="24"/>
        </w:rPr>
        <w:t xml:space="preserve">en el que se registran </w:t>
      </w:r>
      <w:r w:rsidR="00E51C49" w:rsidRPr="00AD7BAC">
        <w:rPr>
          <w:rFonts w:ascii="Verdana" w:hAnsi="Verdana"/>
          <w:spacing w:val="-3"/>
          <w:sz w:val="24"/>
          <w:szCs w:val="24"/>
        </w:rPr>
        <w:t xml:space="preserve">día a día las operaciones originadas en los hechos económicos </w:t>
      </w:r>
      <w:r w:rsidR="0085764F" w:rsidRPr="00AD7BAC">
        <w:rPr>
          <w:rFonts w:ascii="Verdana" w:hAnsi="Verdana"/>
          <w:spacing w:val="-3"/>
          <w:sz w:val="24"/>
          <w:szCs w:val="24"/>
        </w:rPr>
        <w:t>de la empresa.</w:t>
      </w:r>
    </w:p>
    <w:p w14:paraId="1842AE5A" w14:textId="77777777" w:rsidR="00D01824" w:rsidRPr="00AD7BAC" w:rsidRDefault="00D01824" w:rsidP="00AD7BAC">
      <w:pPr>
        <w:pStyle w:val="Sinespaciado"/>
        <w:jc w:val="both"/>
        <w:rPr>
          <w:rFonts w:ascii="Verdana" w:hAnsi="Verdana"/>
          <w:spacing w:val="-3"/>
          <w:sz w:val="24"/>
          <w:szCs w:val="24"/>
        </w:rPr>
      </w:pPr>
    </w:p>
    <w:p w14:paraId="51277156" w14:textId="77777777" w:rsidR="00AC28F8" w:rsidRPr="00AD7BAC" w:rsidRDefault="00AC28F8" w:rsidP="00AD7BAC">
      <w:pPr>
        <w:pStyle w:val="Sinespaciado"/>
        <w:jc w:val="both"/>
        <w:rPr>
          <w:rFonts w:ascii="Verdana" w:hAnsi="Verdana" w:cs="Arial"/>
          <w:sz w:val="24"/>
          <w:szCs w:val="24"/>
        </w:rPr>
      </w:pPr>
      <w:r w:rsidRPr="00AD7BAC">
        <w:rPr>
          <w:rFonts w:ascii="Verdana" w:hAnsi="Verdana"/>
          <w:spacing w:val="-3"/>
          <w:sz w:val="24"/>
          <w:szCs w:val="24"/>
        </w:rPr>
        <w:t xml:space="preserve">En ese sentido, </w:t>
      </w:r>
      <w:r w:rsidR="00D77C75" w:rsidRPr="00AD7BAC">
        <w:rPr>
          <w:rFonts w:ascii="Verdana" w:hAnsi="Verdana"/>
          <w:spacing w:val="-3"/>
          <w:sz w:val="24"/>
          <w:szCs w:val="24"/>
        </w:rPr>
        <w:t xml:space="preserve">el dictamen pericial expresó que </w:t>
      </w:r>
      <w:r w:rsidR="00FD58DB" w:rsidRPr="00AD7BAC">
        <w:rPr>
          <w:rFonts w:ascii="Verdana" w:hAnsi="Verdana"/>
          <w:spacing w:val="-3"/>
          <w:sz w:val="24"/>
          <w:szCs w:val="24"/>
        </w:rPr>
        <w:t xml:space="preserve">las </w:t>
      </w:r>
      <w:r w:rsidR="00D77C75" w:rsidRPr="00AD7BAC">
        <w:rPr>
          <w:rFonts w:ascii="Verdana" w:hAnsi="Verdana"/>
          <w:spacing w:val="-3"/>
          <w:sz w:val="24"/>
          <w:szCs w:val="24"/>
        </w:rPr>
        <w:t>operaci</w:t>
      </w:r>
      <w:r w:rsidR="008F16F1" w:rsidRPr="00AD7BAC">
        <w:rPr>
          <w:rFonts w:ascii="Verdana" w:hAnsi="Verdana"/>
          <w:spacing w:val="-3"/>
          <w:sz w:val="24"/>
          <w:szCs w:val="24"/>
        </w:rPr>
        <w:t xml:space="preserve">ones de la sociedad demandante registradas en </w:t>
      </w:r>
      <w:r w:rsidR="00D77C75" w:rsidRPr="00AD7BAC">
        <w:rPr>
          <w:rFonts w:ascii="Verdana" w:hAnsi="Verdana"/>
          <w:spacing w:val="-3"/>
          <w:sz w:val="24"/>
          <w:szCs w:val="24"/>
        </w:rPr>
        <w:t xml:space="preserve">el libro </w:t>
      </w:r>
      <w:r w:rsidR="00D0207F" w:rsidRPr="00AD7BAC">
        <w:rPr>
          <w:rFonts w:ascii="Verdana" w:hAnsi="Verdana"/>
          <w:spacing w:val="-3"/>
          <w:sz w:val="24"/>
          <w:szCs w:val="24"/>
        </w:rPr>
        <w:t>diari</w:t>
      </w:r>
      <w:r w:rsidR="00D77C75" w:rsidRPr="00AD7BAC">
        <w:rPr>
          <w:rFonts w:ascii="Verdana" w:hAnsi="Verdana"/>
          <w:spacing w:val="-3"/>
          <w:sz w:val="24"/>
          <w:szCs w:val="24"/>
        </w:rPr>
        <w:t>o</w:t>
      </w:r>
      <w:r w:rsidR="00FC15F4" w:rsidRPr="00AD7BAC">
        <w:rPr>
          <w:rStyle w:val="Refdenotaalpie"/>
          <w:rFonts w:ascii="Verdana" w:hAnsi="Verdana"/>
          <w:spacing w:val="-3"/>
          <w:sz w:val="24"/>
          <w:szCs w:val="24"/>
        </w:rPr>
        <w:footnoteReference w:id="39"/>
      </w:r>
      <w:r w:rsidR="008F16F1" w:rsidRPr="00AD7BAC">
        <w:rPr>
          <w:rFonts w:ascii="Verdana" w:hAnsi="Verdana"/>
          <w:spacing w:val="-3"/>
          <w:sz w:val="24"/>
          <w:szCs w:val="24"/>
        </w:rPr>
        <w:t>,</w:t>
      </w:r>
      <w:r w:rsidR="00D77C75" w:rsidRPr="00AD7BAC">
        <w:rPr>
          <w:rFonts w:ascii="Verdana" w:hAnsi="Verdana"/>
          <w:spacing w:val="-3"/>
          <w:sz w:val="24"/>
          <w:szCs w:val="24"/>
        </w:rPr>
        <w:t xml:space="preserve"> se reflejan en el </w:t>
      </w:r>
      <w:r w:rsidR="00D0207F" w:rsidRPr="00AD7BAC">
        <w:rPr>
          <w:rFonts w:ascii="Verdana" w:hAnsi="Verdana"/>
          <w:spacing w:val="-3"/>
          <w:sz w:val="24"/>
          <w:szCs w:val="24"/>
        </w:rPr>
        <w:t xml:space="preserve">libro </w:t>
      </w:r>
      <w:r w:rsidR="00D0207F" w:rsidRPr="00AD7BAC">
        <w:rPr>
          <w:rFonts w:ascii="Verdana" w:hAnsi="Verdana"/>
          <w:spacing w:val="-3"/>
          <w:sz w:val="24"/>
          <w:szCs w:val="24"/>
        </w:rPr>
        <w:lastRenderedPageBreak/>
        <w:t>mayor y balance</w:t>
      </w:r>
      <w:r w:rsidR="00FC15F4" w:rsidRPr="00AD7BAC">
        <w:rPr>
          <w:rStyle w:val="Refdenotaalpie"/>
          <w:rFonts w:ascii="Verdana" w:hAnsi="Verdana"/>
          <w:spacing w:val="-3"/>
          <w:sz w:val="24"/>
          <w:szCs w:val="24"/>
        </w:rPr>
        <w:footnoteReference w:id="40"/>
      </w:r>
      <w:r w:rsidR="00D77C75" w:rsidRPr="00AD7BAC">
        <w:rPr>
          <w:rFonts w:ascii="Verdana" w:hAnsi="Verdana"/>
          <w:spacing w:val="-3"/>
          <w:sz w:val="24"/>
          <w:szCs w:val="24"/>
        </w:rPr>
        <w:t>, «</w:t>
      </w:r>
      <w:r w:rsidR="00D77C75" w:rsidRPr="00AD7BAC">
        <w:rPr>
          <w:rFonts w:ascii="Verdana" w:hAnsi="Verdana" w:cs="Arial"/>
          <w:i/>
          <w:sz w:val="24"/>
          <w:szCs w:val="24"/>
        </w:rPr>
        <w:t>porque el software contable está interrelacionado para que dichas operaciones se acumulen en las cuentas principales del Mayor y Balances o dicho de otro modo, el Libro Diario con el movimiento económico diario de la empresa y como su nombre lo indica, nutre consuetudinariamente al Libro Mayor y Balances y si este se imprime a un determinado día de cualquier mes, arrojaría los saldos movimientos Débito y Crédito que registra el libro diario»</w:t>
      </w:r>
      <w:r w:rsidR="00FD58DB" w:rsidRPr="00AD7BAC">
        <w:rPr>
          <w:rFonts w:ascii="Verdana" w:hAnsi="Verdana" w:cs="Arial"/>
          <w:sz w:val="24"/>
          <w:szCs w:val="24"/>
        </w:rPr>
        <w:t>. Esta relación</w:t>
      </w:r>
      <w:r w:rsidR="0085764F" w:rsidRPr="00AD7BAC">
        <w:rPr>
          <w:rFonts w:ascii="Verdana" w:hAnsi="Verdana" w:cs="Arial"/>
          <w:sz w:val="24"/>
          <w:szCs w:val="24"/>
        </w:rPr>
        <w:t xml:space="preserve"> </w:t>
      </w:r>
      <w:r w:rsidR="00FD58DB" w:rsidRPr="00AD7BAC">
        <w:rPr>
          <w:rFonts w:ascii="Verdana" w:hAnsi="Verdana" w:cs="Arial"/>
          <w:sz w:val="24"/>
          <w:szCs w:val="24"/>
        </w:rPr>
        <w:t>fue puesta</w:t>
      </w:r>
      <w:r w:rsidR="0085764F" w:rsidRPr="00AD7BAC">
        <w:rPr>
          <w:rFonts w:ascii="Verdana" w:hAnsi="Verdana" w:cs="Arial"/>
          <w:sz w:val="24"/>
          <w:szCs w:val="24"/>
        </w:rPr>
        <w:t xml:space="preserve"> </w:t>
      </w:r>
      <w:r w:rsidR="00D0207F" w:rsidRPr="00AD7BAC">
        <w:rPr>
          <w:rFonts w:ascii="Verdana" w:hAnsi="Verdana" w:cs="Arial"/>
          <w:sz w:val="24"/>
          <w:szCs w:val="24"/>
        </w:rPr>
        <w:t xml:space="preserve">en conocimiento de la Administración en el </w:t>
      </w:r>
      <w:r w:rsidR="0085764F" w:rsidRPr="00AD7BAC">
        <w:rPr>
          <w:rFonts w:ascii="Verdana" w:hAnsi="Verdana" w:cs="Arial"/>
          <w:sz w:val="24"/>
          <w:szCs w:val="24"/>
        </w:rPr>
        <w:t xml:space="preserve">certificado de revisor fiscal </w:t>
      </w:r>
      <w:r w:rsidR="00D0207F" w:rsidRPr="00AD7BAC">
        <w:rPr>
          <w:rFonts w:ascii="Verdana" w:hAnsi="Verdana" w:cs="Arial"/>
          <w:sz w:val="24"/>
          <w:szCs w:val="24"/>
        </w:rPr>
        <w:t xml:space="preserve">y en el </w:t>
      </w:r>
      <w:r w:rsidR="00EE19BF" w:rsidRPr="00AD7BAC">
        <w:rPr>
          <w:rFonts w:ascii="Verdana" w:hAnsi="Verdana" w:cs="Arial"/>
          <w:sz w:val="24"/>
          <w:szCs w:val="24"/>
        </w:rPr>
        <w:t xml:space="preserve">CD allegado </w:t>
      </w:r>
      <w:r w:rsidR="00D0207F" w:rsidRPr="00AD7BAC">
        <w:rPr>
          <w:rFonts w:ascii="Verdana" w:hAnsi="Verdana" w:cs="Arial"/>
          <w:sz w:val="24"/>
          <w:szCs w:val="24"/>
        </w:rPr>
        <w:t>con el recurso de reconsideración</w:t>
      </w:r>
      <w:r w:rsidR="0085764F" w:rsidRPr="00AD7BAC">
        <w:rPr>
          <w:rFonts w:ascii="Verdana" w:hAnsi="Verdana" w:cs="Arial"/>
          <w:sz w:val="24"/>
          <w:szCs w:val="24"/>
        </w:rPr>
        <w:t>.</w:t>
      </w:r>
    </w:p>
    <w:p w14:paraId="7133C462" w14:textId="77777777" w:rsidR="00095936" w:rsidRPr="00AD7BAC" w:rsidRDefault="00E96ADD" w:rsidP="00AD7BAC">
      <w:pPr>
        <w:pStyle w:val="Sinespaciado"/>
        <w:jc w:val="both"/>
        <w:rPr>
          <w:rFonts w:ascii="Verdana" w:hAnsi="Verdana" w:cs="Arial"/>
          <w:sz w:val="24"/>
          <w:szCs w:val="24"/>
        </w:rPr>
      </w:pPr>
      <w:r w:rsidRPr="00AD7BAC">
        <w:rPr>
          <w:rFonts w:ascii="Verdana" w:hAnsi="Verdana" w:cs="Arial"/>
          <w:sz w:val="24"/>
          <w:szCs w:val="24"/>
        </w:rPr>
        <w:t>Por ello</w:t>
      </w:r>
      <w:r w:rsidR="008F16F1" w:rsidRPr="00AD7BAC">
        <w:rPr>
          <w:rFonts w:ascii="Verdana" w:hAnsi="Verdana" w:cs="Arial"/>
          <w:sz w:val="24"/>
          <w:szCs w:val="24"/>
        </w:rPr>
        <w:t>, para la Sala</w:t>
      </w:r>
      <w:r w:rsidRPr="00AD7BAC">
        <w:rPr>
          <w:rFonts w:ascii="Verdana" w:hAnsi="Verdana" w:cs="Arial"/>
          <w:sz w:val="24"/>
          <w:szCs w:val="24"/>
        </w:rPr>
        <w:t xml:space="preserve"> no </w:t>
      </w:r>
      <w:r w:rsidR="00FD58DB" w:rsidRPr="00AD7BAC">
        <w:rPr>
          <w:rFonts w:ascii="Verdana" w:hAnsi="Verdana" w:cs="Arial"/>
          <w:sz w:val="24"/>
          <w:szCs w:val="24"/>
        </w:rPr>
        <w:t>resulta</w:t>
      </w:r>
      <w:r w:rsidRPr="00AD7BAC">
        <w:rPr>
          <w:rFonts w:ascii="Verdana" w:hAnsi="Verdana" w:cs="Arial"/>
          <w:sz w:val="24"/>
          <w:szCs w:val="24"/>
        </w:rPr>
        <w:t xml:space="preserve"> </w:t>
      </w:r>
      <w:r w:rsidR="008F16F1" w:rsidRPr="00AD7BAC">
        <w:rPr>
          <w:rFonts w:ascii="Verdana" w:hAnsi="Verdana" w:cs="Arial"/>
          <w:sz w:val="24"/>
          <w:szCs w:val="24"/>
        </w:rPr>
        <w:t>aceptable</w:t>
      </w:r>
      <w:r w:rsidRPr="00AD7BAC">
        <w:rPr>
          <w:rFonts w:ascii="Verdana" w:hAnsi="Verdana" w:cs="Arial"/>
          <w:sz w:val="24"/>
          <w:szCs w:val="24"/>
        </w:rPr>
        <w:t xml:space="preserve"> que, de una parte</w:t>
      </w:r>
      <w:r w:rsidR="00FD58DB" w:rsidRPr="00AD7BAC">
        <w:rPr>
          <w:rFonts w:ascii="Verdana" w:hAnsi="Verdana" w:cs="Arial"/>
          <w:sz w:val="24"/>
          <w:szCs w:val="24"/>
        </w:rPr>
        <w:t>,</w:t>
      </w:r>
      <w:r w:rsidRPr="00AD7BAC">
        <w:rPr>
          <w:rFonts w:ascii="Verdana" w:hAnsi="Verdana" w:cs="Arial"/>
          <w:sz w:val="24"/>
          <w:szCs w:val="24"/>
        </w:rPr>
        <w:t xml:space="preserve"> la </w:t>
      </w:r>
      <w:r w:rsidR="004E2930" w:rsidRPr="00AD7BAC">
        <w:rPr>
          <w:rFonts w:ascii="Verdana" w:hAnsi="Verdana" w:cs="Arial"/>
          <w:sz w:val="24"/>
          <w:szCs w:val="24"/>
        </w:rPr>
        <w:t>Administración</w:t>
      </w:r>
      <w:r w:rsidRPr="00AD7BAC">
        <w:rPr>
          <w:rFonts w:ascii="Verdana" w:hAnsi="Verdana" w:cs="Arial"/>
          <w:sz w:val="24"/>
          <w:szCs w:val="24"/>
        </w:rPr>
        <w:t xml:space="preserve"> admita que p</w:t>
      </w:r>
      <w:r w:rsidR="004E2930" w:rsidRPr="00AD7BAC">
        <w:rPr>
          <w:rFonts w:ascii="Verdana" w:hAnsi="Verdana" w:cs="Arial"/>
          <w:sz w:val="24"/>
          <w:szCs w:val="24"/>
        </w:rPr>
        <w:t>ara determinar si la contabilidad se encuentra al d</w:t>
      </w:r>
      <w:r w:rsidR="00EE19BF" w:rsidRPr="00AD7BAC">
        <w:rPr>
          <w:rFonts w:ascii="Verdana" w:hAnsi="Verdana" w:cs="Arial"/>
          <w:sz w:val="24"/>
          <w:szCs w:val="24"/>
        </w:rPr>
        <w:t>ía</w:t>
      </w:r>
      <w:r w:rsidR="00FD58DB" w:rsidRPr="00AD7BAC">
        <w:rPr>
          <w:rFonts w:ascii="Verdana" w:hAnsi="Verdana" w:cs="Arial"/>
          <w:sz w:val="24"/>
          <w:szCs w:val="24"/>
        </w:rPr>
        <w:t xml:space="preserve"> so</w:t>
      </w:r>
      <w:r w:rsidR="008F16F1" w:rsidRPr="00AD7BAC">
        <w:rPr>
          <w:rFonts w:ascii="Verdana" w:hAnsi="Verdana" w:cs="Arial"/>
          <w:sz w:val="24"/>
          <w:szCs w:val="24"/>
        </w:rPr>
        <w:t>lo se requiera</w:t>
      </w:r>
      <w:r w:rsidR="004E2930" w:rsidRPr="00AD7BAC">
        <w:rPr>
          <w:rFonts w:ascii="Verdana" w:hAnsi="Verdana" w:cs="Arial"/>
          <w:sz w:val="24"/>
          <w:szCs w:val="24"/>
        </w:rPr>
        <w:t xml:space="preserve"> verificar que a la fecha </w:t>
      </w:r>
      <w:r w:rsidR="008F16F1" w:rsidRPr="00AD7BAC">
        <w:rPr>
          <w:rFonts w:ascii="Verdana" w:hAnsi="Verdana" w:cs="Arial"/>
          <w:sz w:val="24"/>
          <w:szCs w:val="24"/>
        </w:rPr>
        <w:t xml:space="preserve">en que se exige su exhibición </w:t>
      </w:r>
      <w:r w:rsidR="004E2930" w:rsidRPr="00AD7BAC">
        <w:rPr>
          <w:rFonts w:ascii="Verdana" w:hAnsi="Verdana" w:cs="Arial"/>
          <w:sz w:val="24"/>
          <w:szCs w:val="24"/>
        </w:rPr>
        <w:t xml:space="preserve">se lleva en el software del comerciante, </w:t>
      </w:r>
      <w:r w:rsidRPr="00AD7BAC">
        <w:rPr>
          <w:rFonts w:ascii="Verdana" w:hAnsi="Verdana" w:cs="Arial"/>
          <w:sz w:val="24"/>
          <w:szCs w:val="24"/>
        </w:rPr>
        <w:t>y que</w:t>
      </w:r>
      <w:r w:rsidR="00FD58DB" w:rsidRPr="00AD7BAC">
        <w:rPr>
          <w:rFonts w:ascii="Verdana" w:hAnsi="Verdana" w:cs="Arial"/>
          <w:sz w:val="24"/>
          <w:szCs w:val="24"/>
        </w:rPr>
        <w:t>,</w:t>
      </w:r>
      <w:r w:rsidRPr="00AD7BAC">
        <w:rPr>
          <w:rFonts w:ascii="Verdana" w:hAnsi="Verdana" w:cs="Arial"/>
          <w:sz w:val="24"/>
          <w:szCs w:val="24"/>
        </w:rPr>
        <w:t xml:space="preserve"> de otra</w:t>
      </w:r>
      <w:r w:rsidR="00FD58DB" w:rsidRPr="00AD7BAC">
        <w:rPr>
          <w:rFonts w:ascii="Verdana" w:hAnsi="Verdana" w:cs="Arial"/>
          <w:sz w:val="24"/>
          <w:szCs w:val="24"/>
        </w:rPr>
        <w:t>,</w:t>
      </w:r>
      <w:r w:rsidRPr="00AD7BAC">
        <w:rPr>
          <w:rFonts w:ascii="Verdana" w:hAnsi="Verdana" w:cs="Arial"/>
          <w:sz w:val="24"/>
          <w:szCs w:val="24"/>
        </w:rPr>
        <w:t xml:space="preserve"> </w:t>
      </w:r>
      <w:r w:rsidR="004E2930" w:rsidRPr="00AD7BAC">
        <w:rPr>
          <w:rFonts w:ascii="Verdana" w:hAnsi="Verdana" w:cs="Arial"/>
          <w:sz w:val="24"/>
          <w:szCs w:val="24"/>
        </w:rPr>
        <w:t>decida aplicar la sanción por libros de contabilidad sobre un supuesto no previsto por el legislador, como es que la información contable no estaba impresa en los libros registrados</w:t>
      </w:r>
      <w:r w:rsidR="00EE19BF" w:rsidRPr="00AD7BAC">
        <w:rPr>
          <w:rFonts w:ascii="Verdana" w:hAnsi="Verdana" w:cs="Arial"/>
          <w:sz w:val="24"/>
          <w:szCs w:val="24"/>
        </w:rPr>
        <w:t xml:space="preserve"> al momento en que se practicó la visita fiscal</w:t>
      </w:r>
      <w:r w:rsidR="004E2930" w:rsidRPr="00AD7BAC">
        <w:rPr>
          <w:rFonts w:ascii="Verdana" w:hAnsi="Verdana" w:cs="Arial"/>
          <w:sz w:val="24"/>
          <w:szCs w:val="24"/>
        </w:rPr>
        <w:t>.</w:t>
      </w:r>
    </w:p>
    <w:p w14:paraId="6A01E321" w14:textId="77777777" w:rsidR="004E2930" w:rsidRPr="00AD7BAC" w:rsidRDefault="004E2930" w:rsidP="00AD7BAC">
      <w:pPr>
        <w:pStyle w:val="Sinespaciado"/>
        <w:jc w:val="both"/>
        <w:rPr>
          <w:rFonts w:ascii="Verdana" w:hAnsi="Verdana" w:cs="Arial"/>
          <w:sz w:val="24"/>
          <w:szCs w:val="24"/>
        </w:rPr>
      </w:pPr>
    </w:p>
    <w:p w14:paraId="657348D2" w14:textId="77777777" w:rsidR="00EE19BF" w:rsidRPr="00AD7BAC" w:rsidRDefault="00EE19BF" w:rsidP="00AD7BAC">
      <w:pPr>
        <w:pStyle w:val="Sinespaciado"/>
        <w:jc w:val="both"/>
        <w:rPr>
          <w:rFonts w:ascii="Verdana" w:hAnsi="Verdana" w:cs="Arial"/>
          <w:sz w:val="24"/>
          <w:szCs w:val="24"/>
        </w:rPr>
      </w:pPr>
      <w:r w:rsidRPr="00AD7BAC">
        <w:rPr>
          <w:rFonts w:ascii="Verdana" w:hAnsi="Verdana" w:cs="Arial"/>
          <w:sz w:val="24"/>
          <w:szCs w:val="24"/>
        </w:rPr>
        <w:t>En esas condiciones, los registros contables de la sociedad son acordes con l</w:t>
      </w:r>
      <w:r w:rsidR="004E2930" w:rsidRPr="00AD7BAC">
        <w:rPr>
          <w:rFonts w:ascii="Verdana" w:hAnsi="Verdana" w:cs="Arial"/>
          <w:sz w:val="24"/>
          <w:szCs w:val="24"/>
        </w:rPr>
        <w:t xml:space="preserve">a normativa </w:t>
      </w:r>
      <w:r w:rsidRPr="00AD7BAC">
        <w:rPr>
          <w:rFonts w:ascii="Verdana" w:hAnsi="Verdana" w:cs="Arial"/>
          <w:sz w:val="24"/>
          <w:szCs w:val="24"/>
        </w:rPr>
        <w:t>aplicable, porque reflej</w:t>
      </w:r>
      <w:r w:rsidR="00E96ADD" w:rsidRPr="00AD7BAC">
        <w:rPr>
          <w:rFonts w:ascii="Verdana" w:hAnsi="Verdana" w:cs="Arial"/>
          <w:sz w:val="24"/>
          <w:szCs w:val="24"/>
        </w:rPr>
        <w:t>aron</w:t>
      </w:r>
      <w:r w:rsidRPr="00AD7BAC">
        <w:rPr>
          <w:rFonts w:ascii="Verdana" w:hAnsi="Verdana" w:cs="Arial"/>
          <w:sz w:val="24"/>
          <w:szCs w:val="24"/>
        </w:rPr>
        <w:t xml:space="preserve"> la situación fáctica y económica de la empresa</w:t>
      </w:r>
      <w:r w:rsidR="00E96ADD" w:rsidRPr="00AD7BAC">
        <w:rPr>
          <w:rFonts w:ascii="Verdana" w:hAnsi="Verdana" w:cs="Arial"/>
          <w:sz w:val="24"/>
          <w:szCs w:val="24"/>
        </w:rPr>
        <w:t xml:space="preserve"> para la fecha de ocurrencia de los hechos</w:t>
      </w:r>
      <w:r w:rsidRPr="00AD7BAC">
        <w:rPr>
          <w:rFonts w:ascii="Verdana" w:hAnsi="Verdana" w:cs="Arial"/>
          <w:sz w:val="24"/>
          <w:szCs w:val="24"/>
        </w:rPr>
        <w:t xml:space="preserve"> y permitieron </w:t>
      </w:r>
      <w:r w:rsidR="003E58E9" w:rsidRPr="00AD7BAC">
        <w:rPr>
          <w:rFonts w:ascii="Verdana" w:hAnsi="Verdana" w:cs="Arial"/>
          <w:sz w:val="24"/>
          <w:szCs w:val="24"/>
        </w:rPr>
        <w:t>conocer</w:t>
      </w:r>
      <w:r w:rsidRPr="00AD7BAC">
        <w:rPr>
          <w:rFonts w:ascii="Verdana" w:hAnsi="Verdana" w:cs="Arial"/>
          <w:sz w:val="24"/>
          <w:szCs w:val="24"/>
        </w:rPr>
        <w:t xml:space="preserve"> las bases gravables </w:t>
      </w:r>
      <w:r w:rsidR="003E58E9" w:rsidRPr="00AD7BAC">
        <w:rPr>
          <w:rFonts w:ascii="Verdana" w:hAnsi="Verdana" w:cs="Arial"/>
          <w:sz w:val="24"/>
          <w:szCs w:val="24"/>
        </w:rPr>
        <w:t xml:space="preserve">para establecer el impuesto a cargo de la demandante, circunstancia que no fue </w:t>
      </w:r>
      <w:r w:rsidRPr="00AD7BAC">
        <w:rPr>
          <w:rFonts w:ascii="Verdana" w:hAnsi="Verdana" w:cs="Arial"/>
          <w:sz w:val="24"/>
          <w:szCs w:val="24"/>
        </w:rPr>
        <w:t>objetad</w:t>
      </w:r>
      <w:r w:rsidR="003E58E9" w:rsidRPr="00AD7BAC">
        <w:rPr>
          <w:rFonts w:ascii="Verdana" w:hAnsi="Verdana" w:cs="Arial"/>
          <w:sz w:val="24"/>
          <w:szCs w:val="24"/>
        </w:rPr>
        <w:t>a</w:t>
      </w:r>
      <w:r w:rsidRPr="00AD7BAC">
        <w:rPr>
          <w:rFonts w:ascii="Verdana" w:hAnsi="Verdana" w:cs="Arial"/>
          <w:sz w:val="24"/>
          <w:szCs w:val="24"/>
        </w:rPr>
        <w:t xml:space="preserve"> por la</w:t>
      </w:r>
      <w:r w:rsidR="003E58E9" w:rsidRPr="00AD7BAC">
        <w:rPr>
          <w:rFonts w:ascii="Verdana" w:hAnsi="Verdana" w:cs="Arial"/>
          <w:sz w:val="24"/>
          <w:szCs w:val="24"/>
        </w:rPr>
        <w:t xml:space="preserve"> entidad</w:t>
      </w:r>
      <w:r w:rsidRPr="00AD7BAC">
        <w:rPr>
          <w:rFonts w:ascii="Verdana" w:hAnsi="Verdana" w:cs="Arial"/>
          <w:sz w:val="24"/>
          <w:szCs w:val="24"/>
        </w:rPr>
        <w:t xml:space="preserve"> demandada.</w:t>
      </w:r>
    </w:p>
    <w:p w14:paraId="12BD8658" w14:textId="77777777" w:rsidR="00EE19BF" w:rsidRPr="00AD7BAC" w:rsidRDefault="00EE19BF" w:rsidP="00AD7BAC">
      <w:pPr>
        <w:pStyle w:val="Sinespaciado"/>
        <w:jc w:val="both"/>
        <w:rPr>
          <w:rFonts w:ascii="Verdana" w:hAnsi="Verdana" w:cs="Arial"/>
          <w:sz w:val="24"/>
          <w:szCs w:val="24"/>
        </w:rPr>
      </w:pPr>
    </w:p>
    <w:p w14:paraId="0BD7A095" w14:textId="77777777" w:rsidR="004E2930" w:rsidRPr="00AD7BAC" w:rsidRDefault="008878C6" w:rsidP="00AD7BAC">
      <w:pPr>
        <w:pStyle w:val="Sinespaciado"/>
        <w:jc w:val="both"/>
        <w:rPr>
          <w:rFonts w:ascii="Verdana" w:hAnsi="Verdana" w:cs="Arial"/>
          <w:sz w:val="24"/>
          <w:szCs w:val="24"/>
        </w:rPr>
      </w:pPr>
      <w:r w:rsidRPr="00AD7BAC">
        <w:rPr>
          <w:rFonts w:ascii="Verdana" w:hAnsi="Verdana" w:cs="Arial"/>
          <w:sz w:val="24"/>
          <w:szCs w:val="24"/>
        </w:rPr>
        <w:t>En consecuencia</w:t>
      </w:r>
      <w:r w:rsidR="003E58E9" w:rsidRPr="00AD7BAC">
        <w:rPr>
          <w:rFonts w:ascii="Verdana" w:hAnsi="Verdana" w:cs="Arial"/>
          <w:sz w:val="24"/>
          <w:szCs w:val="24"/>
        </w:rPr>
        <w:t xml:space="preserve">, la actividad de la Administración no se vio obstaculizada por la falta de impresión física del libro diario, pues tuvo a su disposición la información consolidada del </w:t>
      </w:r>
      <w:r w:rsidR="00913C5C" w:rsidRPr="00AD7BAC">
        <w:rPr>
          <w:rFonts w:ascii="Verdana" w:hAnsi="Verdana" w:cs="Arial"/>
          <w:sz w:val="24"/>
          <w:szCs w:val="24"/>
        </w:rPr>
        <w:t xml:space="preserve">libro mayor y balance </w:t>
      </w:r>
      <w:r w:rsidR="003E58E9" w:rsidRPr="00AD7BAC">
        <w:rPr>
          <w:rFonts w:ascii="Verdana" w:hAnsi="Verdana" w:cs="Arial"/>
          <w:sz w:val="24"/>
          <w:szCs w:val="24"/>
        </w:rPr>
        <w:t>que, como se indicó, se alimenta de la información de</w:t>
      </w:r>
      <w:r w:rsidR="00913C5C" w:rsidRPr="00AD7BAC">
        <w:rPr>
          <w:rFonts w:ascii="Verdana" w:hAnsi="Verdana" w:cs="Arial"/>
          <w:sz w:val="24"/>
          <w:szCs w:val="24"/>
        </w:rPr>
        <w:t xml:space="preserve"> aquel.</w:t>
      </w:r>
    </w:p>
    <w:p w14:paraId="6A3839F6" w14:textId="77777777" w:rsidR="003E58E9" w:rsidRPr="00AD7BAC" w:rsidRDefault="003E58E9" w:rsidP="00AD7BAC">
      <w:pPr>
        <w:pStyle w:val="Sinespaciado"/>
        <w:jc w:val="both"/>
        <w:rPr>
          <w:rFonts w:ascii="Verdana" w:hAnsi="Verdana" w:cs="Arial"/>
          <w:sz w:val="24"/>
          <w:szCs w:val="24"/>
        </w:rPr>
      </w:pPr>
    </w:p>
    <w:p w14:paraId="0A14774D" w14:textId="77777777" w:rsidR="00095936" w:rsidRPr="00AD7BAC" w:rsidRDefault="003E58E9" w:rsidP="00AD7BAC">
      <w:pPr>
        <w:pStyle w:val="Sinespaciado"/>
        <w:jc w:val="both"/>
        <w:rPr>
          <w:rFonts w:ascii="Verdana" w:hAnsi="Verdana" w:cs="Arial"/>
          <w:sz w:val="24"/>
          <w:szCs w:val="24"/>
        </w:rPr>
      </w:pPr>
      <w:r w:rsidRPr="00AD7BAC">
        <w:rPr>
          <w:rFonts w:ascii="Verdana" w:hAnsi="Verdana" w:cs="Arial"/>
          <w:sz w:val="24"/>
          <w:szCs w:val="24"/>
        </w:rPr>
        <w:t>Por lo expuesto, la Sala revoca la sentencia de primera instancia</w:t>
      </w:r>
      <w:r w:rsidR="00913C5C" w:rsidRPr="00AD7BAC">
        <w:rPr>
          <w:rFonts w:ascii="Verdana" w:hAnsi="Verdana" w:cs="Arial"/>
          <w:sz w:val="24"/>
          <w:szCs w:val="24"/>
        </w:rPr>
        <w:t xml:space="preserve"> que negó las pretensiones de la demanda</w:t>
      </w:r>
      <w:r w:rsidR="00FD58DB" w:rsidRPr="00AD7BAC">
        <w:rPr>
          <w:rFonts w:ascii="Verdana" w:hAnsi="Verdana" w:cs="Arial"/>
          <w:sz w:val="24"/>
          <w:szCs w:val="24"/>
        </w:rPr>
        <w:t>, y en su lugar declara</w:t>
      </w:r>
      <w:r w:rsidRPr="00AD7BAC">
        <w:rPr>
          <w:rFonts w:ascii="Verdana" w:hAnsi="Verdana" w:cs="Arial"/>
          <w:sz w:val="24"/>
          <w:szCs w:val="24"/>
        </w:rPr>
        <w:t xml:space="preserve"> la nulidad de los actos administrativos demandados.</w:t>
      </w:r>
    </w:p>
    <w:p w14:paraId="4E316BC9" w14:textId="77777777" w:rsidR="00FD58DB" w:rsidRPr="00AD7BAC" w:rsidRDefault="00FD58DB" w:rsidP="00AD7BAC">
      <w:pPr>
        <w:pStyle w:val="Sinespaciado"/>
        <w:jc w:val="both"/>
        <w:rPr>
          <w:rFonts w:ascii="Verdana" w:hAnsi="Verdana" w:cs="Arial"/>
          <w:sz w:val="24"/>
          <w:szCs w:val="24"/>
        </w:rPr>
      </w:pPr>
    </w:p>
    <w:p w14:paraId="5900DB4E" w14:textId="77777777" w:rsidR="00FD58DB" w:rsidRPr="00AD7BAC" w:rsidRDefault="00FD58DB" w:rsidP="00AD7BAC">
      <w:pPr>
        <w:pStyle w:val="Sinespaciado"/>
        <w:jc w:val="both"/>
        <w:rPr>
          <w:rFonts w:ascii="Verdana" w:hAnsi="Verdana" w:cs="Arial"/>
          <w:sz w:val="24"/>
          <w:szCs w:val="24"/>
        </w:rPr>
      </w:pPr>
      <w:r w:rsidRPr="00AD7BAC">
        <w:rPr>
          <w:rFonts w:ascii="Verdana" w:hAnsi="Verdana" w:cs="Arial"/>
          <w:sz w:val="24"/>
          <w:szCs w:val="24"/>
        </w:rPr>
        <w:t>A título de restablecimiento del derecho declara que la actora no está obligada al pago de la sanción impuesta en los actos demandados</w:t>
      </w:r>
      <w:r w:rsidR="00525D48" w:rsidRPr="00AD7BAC">
        <w:rPr>
          <w:rFonts w:ascii="Verdana" w:hAnsi="Verdana" w:cs="Arial"/>
          <w:sz w:val="24"/>
          <w:szCs w:val="24"/>
        </w:rPr>
        <w:t>.</w:t>
      </w:r>
    </w:p>
    <w:p w14:paraId="10EA1EA6" w14:textId="77777777" w:rsidR="008878C6" w:rsidRPr="00AD7BAC" w:rsidRDefault="008878C6" w:rsidP="00AD7BAC">
      <w:pPr>
        <w:pStyle w:val="Sinespaciado"/>
        <w:jc w:val="both"/>
        <w:rPr>
          <w:rFonts w:ascii="Verdana" w:hAnsi="Verdana" w:cs="Arial"/>
          <w:sz w:val="24"/>
          <w:szCs w:val="24"/>
        </w:rPr>
      </w:pPr>
    </w:p>
    <w:p w14:paraId="00A67B95" w14:textId="77777777" w:rsidR="008878C6" w:rsidRPr="00AD7BAC" w:rsidRDefault="008878C6" w:rsidP="00AD7BAC">
      <w:pPr>
        <w:pStyle w:val="Sinespaciado"/>
        <w:jc w:val="both"/>
        <w:rPr>
          <w:rFonts w:ascii="Verdana" w:hAnsi="Verdana" w:cs="Arial"/>
          <w:sz w:val="24"/>
          <w:szCs w:val="24"/>
        </w:rPr>
      </w:pPr>
      <w:r w:rsidRPr="00AD7BAC">
        <w:rPr>
          <w:rFonts w:ascii="Verdana" w:hAnsi="Verdana" w:cs="Arial"/>
          <w:sz w:val="24"/>
          <w:szCs w:val="24"/>
        </w:rPr>
        <w:t>Finalmente, si bien la demandante pidió como restablecimiento del derecho</w:t>
      </w:r>
      <w:r w:rsidR="0042743D">
        <w:rPr>
          <w:rFonts w:ascii="Verdana" w:hAnsi="Verdana" w:cs="Arial"/>
          <w:sz w:val="24"/>
          <w:szCs w:val="24"/>
        </w:rPr>
        <w:t>,</w:t>
      </w:r>
      <w:r w:rsidRPr="00AD7BAC">
        <w:rPr>
          <w:rFonts w:ascii="Verdana" w:hAnsi="Verdana" w:cs="Arial"/>
          <w:sz w:val="24"/>
          <w:szCs w:val="24"/>
        </w:rPr>
        <w:t xml:space="preserve"> que se ordene el reintegro del dinero pagado a título de sanción, la Sala observa que en el expediente no está demostrada la existe</w:t>
      </w:r>
      <w:r w:rsidR="0042743D">
        <w:rPr>
          <w:rFonts w:ascii="Verdana" w:hAnsi="Verdana" w:cs="Arial"/>
          <w:sz w:val="24"/>
          <w:szCs w:val="24"/>
        </w:rPr>
        <w:t>ncia de dicho pago, por lo cual</w:t>
      </w:r>
      <w:r w:rsidRPr="00AD7BAC">
        <w:rPr>
          <w:rFonts w:ascii="Verdana" w:hAnsi="Verdana" w:cs="Arial"/>
          <w:sz w:val="24"/>
          <w:szCs w:val="24"/>
        </w:rPr>
        <w:t xml:space="preserve"> </w:t>
      </w:r>
      <w:r w:rsidR="00FD58DB" w:rsidRPr="00AD7BAC">
        <w:rPr>
          <w:rFonts w:ascii="Verdana" w:hAnsi="Verdana" w:cs="Arial"/>
          <w:sz w:val="24"/>
          <w:szCs w:val="24"/>
        </w:rPr>
        <w:t>niega esa pretensión</w:t>
      </w:r>
      <w:r w:rsidRPr="00AD7BAC">
        <w:rPr>
          <w:rFonts w:ascii="Verdana" w:hAnsi="Verdana" w:cs="Arial"/>
          <w:sz w:val="24"/>
          <w:szCs w:val="24"/>
        </w:rPr>
        <w:t>.</w:t>
      </w:r>
    </w:p>
    <w:p w14:paraId="0DDFBC3A" w14:textId="77777777" w:rsidR="00FD58DB" w:rsidRPr="00AD7BAC" w:rsidRDefault="00FD58DB" w:rsidP="00AD7BAC">
      <w:pPr>
        <w:pStyle w:val="Sinespaciado"/>
        <w:jc w:val="both"/>
        <w:rPr>
          <w:rFonts w:ascii="Verdana" w:hAnsi="Verdana" w:cs="Arial"/>
          <w:sz w:val="24"/>
          <w:szCs w:val="24"/>
        </w:rPr>
      </w:pPr>
    </w:p>
    <w:p w14:paraId="5B44C048"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sz w:val="24"/>
          <w:szCs w:val="24"/>
        </w:rPr>
        <w:t>En mérito de lo expuesto, el Consejo de Estado, Sala de lo Contencioso Administrativo, Sección Cuarta, administrando justicia en nombre de la República y por autoridad de la ley,</w:t>
      </w:r>
    </w:p>
    <w:p w14:paraId="77916CDF" w14:textId="77777777" w:rsidR="00DD0582" w:rsidRPr="00AD7BAC" w:rsidRDefault="00DD0582" w:rsidP="00AD7BAC">
      <w:pPr>
        <w:pStyle w:val="Sinespaciado"/>
        <w:jc w:val="both"/>
        <w:rPr>
          <w:rFonts w:ascii="Verdana" w:hAnsi="Verdana" w:cs="Arial"/>
          <w:sz w:val="24"/>
          <w:szCs w:val="24"/>
        </w:rPr>
      </w:pPr>
    </w:p>
    <w:p w14:paraId="210A9FF3" w14:textId="77777777" w:rsidR="00EA6BE8" w:rsidRDefault="00EA6BE8" w:rsidP="00AD7BAC">
      <w:pPr>
        <w:pStyle w:val="Sinespaciado"/>
        <w:jc w:val="center"/>
        <w:rPr>
          <w:rFonts w:ascii="Verdana" w:hAnsi="Verdana" w:cs="Arial"/>
          <w:b/>
          <w:sz w:val="24"/>
          <w:szCs w:val="24"/>
        </w:rPr>
      </w:pPr>
    </w:p>
    <w:p w14:paraId="2FA6E759" w14:textId="77777777" w:rsidR="00DD0582" w:rsidRPr="00AD7BAC" w:rsidRDefault="00DD0582" w:rsidP="00AD7BAC">
      <w:pPr>
        <w:pStyle w:val="Sinespaciado"/>
        <w:jc w:val="center"/>
        <w:rPr>
          <w:rFonts w:ascii="Verdana" w:hAnsi="Verdana" w:cs="Arial"/>
          <w:b/>
          <w:sz w:val="24"/>
          <w:szCs w:val="24"/>
        </w:rPr>
      </w:pPr>
      <w:r w:rsidRPr="00AD7BAC">
        <w:rPr>
          <w:rFonts w:ascii="Verdana" w:hAnsi="Verdana" w:cs="Arial"/>
          <w:b/>
          <w:sz w:val="24"/>
          <w:szCs w:val="24"/>
        </w:rPr>
        <w:t>FALLA</w:t>
      </w:r>
    </w:p>
    <w:p w14:paraId="31061268" w14:textId="77777777" w:rsidR="00DD0582" w:rsidRPr="00AD7BAC" w:rsidRDefault="00DD0582" w:rsidP="00AD7BAC">
      <w:pPr>
        <w:pStyle w:val="Sinespaciado"/>
        <w:jc w:val="center"/>
        <w:rPr>
          <w:rFonts w:ascii="Verdana" w:hAnsi="Verdana" w:cs="Arial"/>
          <w:b/>
          <w:sz w:val="24"/>
          <w:szCs w:val="24"/>
        </w:rPr>
      </w:pPr>
    </w:p>
    <w:p w14:paraId="50FCE7C9" w14:textId="77777777" w:rsidR="000A3050" w:rsidRPr="00AD7BAC" w:rsidRDefault="00325651" w:rsidP="00AD7BAC">
      <w:pPr>
        <w:pStyle w:val="Sinespaciado"/>
        <w:jc w:val="both"/>
        <w:rPr>
          <w:rFonts w:ascii="Verdana" w:hAnsi="Verdana" w:cs="Arial"/>
          <w:sz w:val="24"/>
          <w:szCs w:val="24"/>
        </w:rPr>
      </w:pPr>
      <w:r w:rsidRPr="00AD7BAC">
        <w:rPr>
          <w:rFonts w:ascii="Verdana" w:hAnsi="Verdana" w:cs="Arial"/>
          <w:b/>
          <w:sz w:val="24"/>
          <w:szCs w:val="24"/>
        </w:rPr>
        <w:t xml:space="preserve">PRIMERO: </w:t>
      </w:r>
      <w:r w:rsidR="0042743D">
        <w:rPr>
          <w:rFonts w:ascii="Verdana" w:hAnsi="Verdana" w:cs="Arial"/>
          <w:b/>
          <w:sz w:val="24"/>
          <w:szCs w:val="24"/>
        </w:rPr>
        <w:t>REVO</w:t>
      </w:r>
      <w:r w:rsidR="00BF10F7" w:rsidRPr="00AD7BAC">
        <w:rPr>
          <w:rFonts w:ascii="Verdana" w:hAnsi="Verdana" w:cs="Arial"/>
          <w:b/>
          <w:sz w:val="24"/>
          <w:szCs w:val="24"/>
        </w:rPr>
        <w:t>CA</w:t>
      </w:r>
      <w:r w:rsidR="0042743D">
        <w:rPr>
          <w:rFonts w:ascii="Verdana" w:hAnsi="Verdana" w:cs="Arial"/>
          <w:b/>
          <w:sz w:val="24"/>
          <w:szCs w:val="24"/>
        </w:rPr>
        <w:t>R</w:t>
      </w:r>
      <w:r w:rsidR="00BF10F7" w:rsidRPr="00AD7BAC">
        <w:rPr>
          <w:rFonts w:ascii="Verdana" w:hAnsi="Verdana" w:cs="Arial"/>
          <w:b/>
          <w:sz w:val="24"/>
          <w:szCs w:val="24"/>
        </w:rPr>
        <w:t xml:space="preserve"> </w:t>
      </w:r>
      <w:r w:rsidR="00CE4F09" w:rsidRPr="00AD7BAC">
        <w:rPr>
          <w:rFonts w:ascii="Verdana" w:hAnsi="Verdana" w:cs="Arial"/>
          <w:sz w:val="24"/>
          <w:szCs w:val="24"/>
        </w:rPr>
        <w:t xml:space="preserve">la sentencia </w:t>
      </w:r>
      <w:r w:rsidR="00FD58DB" w:rsidRPr="00AD7BAC">
        <w:rPr>
          <w:rFonts w:ascii="Verdana" w:hAnsi="Verdana" w:cs="Arial"/>
          <w:sz w:val="24"/>
          <w:szCs w:val="24"/>
        </w:rPr>
        <w:t>apelada</w:t>
      </w:r>
      <w:r w:rsidR="008331F8" w:rsidRPr="00AD7BAC">
        <w:rPr>
          <w:rFonts w:ascii="Verdana" w:hAnsi="Verdana" w:cs="Arial"/>
          <w:sz w:val="24"/>
          <w:szCs w:val="24"/>
        </w:rPr>
        <w:t xml:space="preserve">. En su lugar dispone: </w:t>
      </w:r>
    </w:p>
    <w:p w14:paraId="1154F937" w14:textId="77777777" w:rsidR="008331F8" w:rsidRPr="0042743D" w:rsidRDefault="008331F8" w:rsidP="00AD7BAC">
      <w:pPr>
        <w:pStyle w:val="Sinespaciado"/>
        <w:jc w:val="both"/>
        <w:rPr>
          <w:rFonts w:ascii="Verdana" w:hAnsi="Verdana" w:cs="Arial"/>
          <w:sz w:val="24"/>
          <w:szCs w:val="24"/>
        </w:rPr>
      </w:pPr>
    </w:p>
    <w:p w14:paraId="03E97BBD" w14:textId="77777777" w:rsidR="008331F8" w:rsidRPr="0042743D" w:rsidRDefault="00FD58DB" w:rsidP="00AD7BAC">
      <w:pPr>
        <w:pStyle w:val="Sinespaciado"/>
        <w:jc w:val="both"/>
        <w:rPr>
          <w:rFonts w:ascii="Verdana" w:hAnsi="Verdana" w:cs="Arial"/>
          <w:sz w:val="24"/>
          <w:szCs w:val="24"/>
        </w:rPr>
      </w:pPr>
      <w:r w:rsidRPr="0042743D">
        <w:rPr>
          <w:rFonts w:ascii="Verdana" w:hAnsi="Verdana" w:cs="Arial"/>
          <w:b/>
          <w:sz w:val="24"/>
          <w:szCs w:val="24"/>
        </w:rPr>
        <w:t xml:space="preserve">PRIMERO: </w:t>
      </w:r>
      <w:r w:rsidR="0042743D" w:rsidRPr="0042743D">
        <w:rPr>
          <w:rFonts w:ascii="Verdana" w:hAnsi="Verdana" w:cs="Arial"/>
          <w:b/>
          <w:sz w:val="24"/>
          <w:szCs w:val="24"/>
        </w:rPr>
        <w:t>DECLA</w:t>
      </w:r>
      <w:r w:rsidR="008331F8" w:rsidRPr="0042743D">
        <w:rPr>
          <w:rFonts w:ascii="Verdana" w:hAnsi="Verdana" w:cs="Arial"/>
          <w:b/>
          <w:sz w:val="24"/>
          <w:szCs w:val="24"/>
        </w:rPr>
        <w:t>RA</w:t>
      </w:r>
      <w:r w:rsidR="0042743D" w:rsidRPr="0042743D">
        <w:rPr>
          <w:rFonts w:ascii="Verdana" w:hAnsi="Verdana" w:cs="Arial"/>
          <w:b/>
          <w:sz w:val="24"/>
          <w:szCs w:val="24"/>
        </w:rPr>
        <w:t>R</w:t>
      </w:r>
      <w:r w:rsidR="008331F8" w:rsidRPr="0042743D">
        <w:rPr>
          <w:rFonts w:ascii="Verdana" w:hAnsi="Verdana" w:cs="Arial"/>
          <w:b/>
          <w:sz w:val="24"/>
          <w:szCs w:val="24"/>
        </w:rPr>
        <w:t xml:space="preserve"> </w:t>
      </w:r>
      <w:r w:rsidR="008331F8" w:rsidRPr="0042743D">
        <w:rPr>
          <w:rFonts w:ascii="Verdana" w:hAnsi="Verdana" w:cs="Arial"/>
          <w:sz w:val="24"/>
          <w:szCs w:val="24"/>
        </w:rPr>
        <w:t xml:space="preserve">la nulidad de la Resolución 196DDI006656 </w:t>
      </w:r>
      <w:r w:rsidR="008F05F4" w:rsidRPr="0042743D">
        <w:rPr>
          <w:rFonts w:ascii="Verdana" w:hAnsi="Verdana" w:cs="Arial"/>
          <w:sz w:val="24"/>
          <w:szCs w:val="24"/>
        </w:rPr>
        <w:t xml:space="preserve"> o 2008EE27376 </w:t>
      </w:r>
      <w:r w:rsidR="008331F8" w:rsidRPr="0042743D">
        <w:rPr>
          <w:rFonts w:ascii="Verdana" w:hAnsi="Verdana" w:cs="Arial"/>
          <w:sz w:val="24"/>
          <w:szCs w:val="24"/>
        </w:rPr>
        <w:t>del 11 de febrero de 2008, y de su confirmatoria, la Resolución DDI 001028 o 2009 EE</w:t>
      </w:r>
      <w:r w:rsidR="00525D48" w:rsidRPr="0042743D">
        <w:rPr>
          <w:rFonts w:ascii="Verdana" w:hAnsi="Verdana" w:cs="Arial"/>
          <w:sz w:val="24"/>
          <w:szCs w:val="24"/>
        </w:rPr>
        <w:t xml:space="preserve"> 12648 del 9 de febr</w:t>
      </w:r>
      <w:r w:rsidR="0042743D" w:rsidRPr="0042743D">
        <w:rPr>
          <w:rFonts w:ascii="Verdana" w:hAnsi="Verdana" w:cs="Arial"/>
          <w:sz w:val="24"/>
          <w:szCs w:val="24"/>
        </w:rPr>
        <w:t>ero de 2009, por las cuales el Distrito C</w:t>
      </w:r>
      <w:r w:rsidR="00525D48" w:rsidRPr="0042743D">
        <w:rPr>
          <w:rFonts w:ascii="Verdana" w:hAnsi="Verdana" w:cs="Arial"/>
          <w:sz w:val="24"/>
          <w:szCs w:val="24"/>
        </w:rPr>
        <w:t xml:space="preserve">apital impuso a la actora sanción por irregularidade4s en la contabilidad. </w:t>
      </w:r>
    </w:p>
    <w:p w14:paraId="2F3CC373" w14:textId="77777777" w:rsidR="00525D48" w:rsidRPr="0042743D" w:rsidRDefault="00525D48" w:rsidP="00AD7BAC">
      <w:pPr>
        <w:pStyle w:val="Sinespaciado"/>
        <w:jc w:val="both"/>
        <w:rPr>
          <w:rFonts w:ascii="Verdana" w:hAnsi="Verdana" w:cs="Arial"/>
          <w:sz w:val="24"/>
          <w:szCs w:val="24"/>
        </w:rPr>
      </w:pPr>
    </w:p>
    <w:p w14:paraId="4922D8AF" w14:textId="77777777" w:rsidR="00525D48" w:rsidRPr="00245BE3" w:rsidRDefault="00525D48" w:rsidP="00AD7BAC">
      <w:pPr>
        <w:pStyle w:val="Sinespaciado"/>
        <w:jc w:val="both"/>
        <w:rPr>
          <w:rFonts w:ascii="Verdana" w:hAnsi="Verdana" w:cs="Arial"/>
          <w:sz w:val="24"/>
          <w:szCs w:val="24"/>
        </w:rPr>
      </w:pPr>
      <w:r w:rsidRPr="0042743D">
        <w:rPr>
          <w:rFonts w:ascii="Verdana" w:hAnsi="Verdana" w:cs="Arial"/>
          <w:b/>
          <w:sz w:val="24"/>
          <w:szCs w:val="24"/>
        </w:rPr>
        <w:t>SEGUNDO:</w:t>
      </w:r>
      <w:r w:rsidRPr="0042743D">
        <w:rPr>
          <w:rFonts w:ascii="Verdana" w:hAnsi="Verdana" w:cs="Arial"/>
          <w:sz w:val="24"/>
          <w:szCs w:val="24"/>
        </w:rPr>
        <w:t xml:space="preserve"> </w:t>
      </w:r>
      <w:r w:rsidRPr="00245BE3">
        <w:rPr>
          <w:rFonts w:ascii="Verdana" w:hAnsi="Verdana" w:cs="Arial"/>
          <w:sz w:val="24"/>
          <w:szCs w:val="24"/>
          <w:lang w:bidi="he-IL"/>
        </w:rPr>
        <w:t xml:space="preserve">A título de restablecimiento del derecho, </w:t>
      </w:r>
      <w:r w:rsidR="0042743D" w:rsidRPr="00245BE3">
        <w:rPr>
          <w:rFonts w:ascii="Verdana" w:hAnsi="Verdana" w:cs="Arial"/>
          <w:b/>
          <w:sz w:val="24"/>
          <w:szCs w:val="24"/>
          <w:lang w:bidi="he-IL"/>
        </w:rPr>
        <w:t>DECLA</w:t>
      </w:r>
      <w:r w:rsidRPr="00245BE3">
        <w:rPr>
          <w:rFonts w:ascii="Verdana" w:hAnsi="Verdana" w:cs="Arial"/>
          <w:b/>
          <w:sz w:val="24"/>
          <w:szCs w:val="24"/>
          <w:lang w:bidi="he-IL"/>
        </w:rPr>
        <w:t>RAR</w:t>
      </w:r>
      <w:r w:rsidRPr="00245BE3">
        <w:rPr>
          <w:rFonts w:ascii="Verdana" w:hAnsi="Verdana" w:cs="Arial"/>
          <w:sz w:val="24"/>
          <w:szCs w:val="24"/>
          <w:lang w:bidi="he-IL"/>
        </w:rPr>
        <w:t xml:space="preserve"> que </w:t>
      </w:r>
      <w:proofErr w:type="spellStart"/>
      <w:r w:rsidRPr="00245BE3">
        <w:rPr>
          <w:rFonts w:ascii="Verdana" w:hAnsi="Verdana" w:cs="Arial"/>
          <w:sz w:val="24"/>
          <w:szCs w:val="24"/>
          <w:lang w:bidi="he-IL"/>
        </w:rPr>
        <w:t>Intcomex</w:t>
      </w:r>
      <w:proofErr w:type="spellEnd"/>
      <w:r w:rsidRPr="00245BE3">
        <w:rPr>
          <w:rFonts w:ascii="Verdana" w:hAnsi="Verdana" w:cs="Arial"/>
          <w:sz w:val="24"/>
          <w:szCs w:val="24"/>
          <w:lang w:bidi="he-IL"/>
        </w:rPr>
        <w:t xml:space="preserve"> Colombia </w:t>
      </w:r>
      <w:proofErr w:type="spellStart"/>
      <w:r w:rsidRPr="00245BE3">
        <w:rPr>
          <w:rFonts w:ascii="Verdana" w:hAnsi="Verdana" w:cs="Arial"/>
          <w:sz w:val="24"/>
          <w:szCs w:val="24"/>
          <w:lang w:bidi="he-IL"/>
        </w:rPr>
        <w:t>Ltda</w:t>
      </w:r>
      <w:proofErr w:type="spellEnd"/>
      <w:r w:rsidRPr="00245BE3">
        <w:rPr>
          <w:rFonts w:ascii="Verdana" w:hAnsi="Verdana" w:cs="Arial"/>
          <w:sz w:val="24"/>
          <w:szCs w:val="24"/>
          <w:lang w:bidi="he-IL"/>
        </w:rPr>
        <w:t xml:space="preserve">, no está obligada a pagar </w:t>
      </w:r>
      <w:r w:rsidRPr="00245BE3">
        <w:rPr>
          <w:rFonts w:ascii="Verdana" w:hAnsi="Verdana" w:cs="Arial"/>
          <w:sz w:val="24"/>
          <w:szCs w:val="24"/>
        </w:rPr>
        <w:t xml:space="preserve">la sanción impuesta </w:t>
      </w:r>
      <w:r w:rsidRPr="00245BE3">
        <w:rPr>
          <w:rFonts w:ascii="Verdana" w:hAnsi="Verdana" w:cs="Arial"/>
          <w:sz w:val="24"/>
          <w:szCs w:val="24"/>
          <w:lang w:bidi="he-IL"/>
        </w:rPr>
        <w:t>en los actos administrativos anulados.</w:t>
      </w:r>
    </w:p>
    <w:p w14:paraId="58DF9D78" w14:textId="77777777" w:rsidR="00525D48" w:rsidRPr="00245BE3" w:rsidRDefault="00525D48" w:rsidP="00AD7BAC">
      <w:pPr>
        <w:pStyle w:val="Sinespaciado"/>
        <w:jc w:val="both"/>
        <w:rPr>
          <w:rFonts w:ascii="Verdana" w:hAnsi="Verdana" w:cs="Arial"/>
          <w:b/>
          <w:sz w:val="24"/>
          <w:szCs w:val="24"/>
        </w:rPr>
      </w:pPr>
    </w:p>
    <w:p w14:paraId="15A8F404" w14:textId="77777777" w:rsidR="00525D48" w:rsidRPr="0042743D" w:rsidRDefault="00525D48" w:rsidP="00AD7BAC">
      <w:pPr>
        <w:pStyle w:val="Sinespaciado"/>
        <w:jc w:val="both"/>
        <w:rPr>
          <w:rFonts w:ascii="Verdana" w:hAnsi="Verdana" w:cs="Arial"/>
          <w:b/>
          <w:sz w:val="24"/>
          <w:szCs w:val="24"/>
        </w:rPr>
      </w:pPr>
      <w:r w:rsidRPr="0042743D">
        <w:rPr>
          <w:rFonts w:ascii="Verdana" w:hAnsi="Verdana" w:cs="Arial"/>
          <w:b/>
          <w:sz w:val="24"/>
          <w:szCs w:val="24"/>
        </w:rPr>
        <w:t xml:space="preserve">TERCERO: Negar </w:t>
      </w:r>
      <w:r w:rsidRPr="0042743D">
        <w:rPr>
          <w:rFonts w:ascii="Verdana" w:hAnsi="Verdana" w:cs="Arial"/>
          <w:sz w:val="24"/>
          <w:szCs w:val="24"/>
        </w:rPr>
        <w:t>las demás pretensiones de la demanda.</w:t>
      </w:r>
    </w:p>
    <w:p w14:paraId="0DA5F4C1" w14:textId="77777777" w:rsidR="00525D48" w:rsidRPr="00AD7BAC" w:rsidRDefault="00525D48" w:rsidP="00AD7BAC">
      <w:pPr>
        <w:pStyle w:val="Sinespaciado"/>
        <w:jc w:val="both"/>
        <w:rPr>
          <w:rFonts w:ascii="Verdana" w:hAnsi="Verdana" w:cs="Arial"/>
          <w:b/>
          <w:sz w:val="24"/>
          <w:szCs w:val="24"/>
        </w:rPr>
      </w:pPr>
    </w:p>
    <w:p w14:paraId="32AB458A" w14:textId="77777777" w:rsidR="00525D48" w:rsidRPr="00AD7BAC" w:rsidRDefault="00525D48" w:rsidP="00AD7BAC">
      <w:pPr>
        <w:pStyle w:val="Sinespaciado"/>
        <w:jc w:val="both"/>
        <w:rPr>
          <w:rFonts w:ascii="Verdana" w:hAnsi="Verdana" w:cs="Arial"/>
          <w:b/>
          <w:sz w:val="24"/>
          <w:szCs w:val="24"/>
        </w:rPr>
      </w:pPr>
      <w:r w:rsidRPr="00AD7BAC">
        <w:rPr>
          <w:rFonts w:ascii="Verdana" w:hAnsi="Verdana" w:cs="Arial"/>
          <w:b/>
          <w:sz w:val="24"/>
          <w:szCs w:val="24"/>
        </w:rPr>
        <w:t xml:space="preserve">CUARTO: Negar </w:t>
      </w:r>
      <w:r w:rsidRPr="00AD7BAC">
        <w:rPr>
          <w:rFonts w:ascii="Verdana" w:hAnsi="Verdana" w:cs="Arial"/>
          <w:sz w:val="24"/>
          <w:szCs w:val="24"/>
        </w:rPr>
        <w:t>la condena en costas.</w:t>
      </w:r>
    </w:p>
    <w:p w14:paraId="6F97862A" w14:textId="77777777" w:rsidR="00525D48" w:rsidRPr="00AD7BAC" w:rsidRDefault="00525D48" w:rsidP="00AD7BAC">
      <w:pPr>
        <w:pStyle w:val="Sinespaciado"/>
        <w:jc w:val="both"/>
        <w:rPr>
          <w:rFonts w:ascii="Verdana" w:hAnsi="Verdana" w:cs="Arial"/>
          <w:b/>
          <w:sz w:val="24"/>
          <w:szCs w:val="24"/>
        </w:rPr>
      </w:pPr>
    </w:p>
    <w:p w14:paraId="2302DA97" w14:textId="77777777" w:rsidR="008331F8" w:rsidRPr="00AD7BAC" w:rsidRDefault="00525D48" w:rsidP="00AD7BAC">
      <w:pPr>
        <w:pStyle w:val="Sinespaciado"/>
        <w:jc w:val="both"/>
        <w:rPr>
          <w:rFonts w:ascii="Verdana" w:hAnsi="Verdana" w:cs="Arial"/>
          <w:sz w:val="24"/>
          <w:szCs w:val="24"/>
        </w:rPr>
      </w:pPr>
      <w:r w:rsidRPr="00AD7BAC">
        <w:rPr>
          <w:rFonts w:ascii="Verdana" w:hAnsi="Verdana" w:cs="Arial"/>
          <w:b/>
          <w:sz w:val="24"/>
          <w:szCs w:val="24"/>
        </w:rPr>
        <w:t xml:space="preserve">QUINTO: </w:t>
      </w:r>
      <w:r w:rsidR="008F05F4" w:rsidRPr="00AD7BAC">
        <w:rPr>
          <w:rFonts w:ascii="Verdana" w:hAnsi="Verdana" w:cs="Arial"/>
          <w:b/>
          <w:color w:val="000000"/>
          <w:sz w:val="24"/>
          <w:szCs w:val="24"/>
        </w:rPr>
        <w:t>RECONOCER</w:t>
      </w:r>
      <w:r w:rsidR="008331F8" w:rsidRPr="00AD7BAC">
        <w:rPr>
          <w:rFonts w:ascii="Verdana" w:hAnsi="Verdana" w:cs="Arial"/>
          <w:sz w:val="24"/>
          <w:szCs w:val="24"/>
        </w:rPr>
        <w:t xml:space="preserve"> personería para actuar a Nelson Javier Otálora Vargas como apoderado de la parte demandada, en los términos del poder visible en el folio 398 del </w:t>
      </w:r>
      <w:proofErr w:type="spellStart"/>
      <w:r w:rsidR="008331F8" w:rsidRPr="00AD7BAC">
        <w:rPr>
          <w:rFonts w:ascii="Verdana" w:hAnsi="Verdana" w:cs="Arial"/>
          <w:sz w:val="24"/>
          <w:szCs w:val="24"/>
        </w:rPr>
        <w:t>c.p.</w:t>
      </w:r>
      <w:proofErr w:type="spellEnd"/>
    </w:p>
    <w:p w14:paraId="3F88AAE6" w14:textId="77777777" w:rsidR="008331F8" w:rsidRPr="00AD7BAC" w:rsidRDefault="008331F8" w:rsidP="00AD7BAC">
      <w:pPr>
        <w:pStyle w:val="Sinespaciado"/>
        <w:jc w:val="both"/>
        <w:rPr>
          <w:rFonts w:ascii="Verdana" w:hAnsi="Verdana" w:cs="Arial"/>
          <w:sz w:val="24"/>
          <w:szCs w:val="24"/>
        </w:rPr>
      </w:pPr>
    </w:p>
    <w:p w14:paraId="7910FD70"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sz w:val="24"/>
          <w:szCs w:val="24"/>
        </w:rPr>
        <w:t>Cópiese, notifíquese, comuníquese</w:t>
      </w:r>
      <w:r w:rsidR="000A3050" w:rsidRPr="00AD7BAC">
        <w:rPr>
          <w:rFonts w:ascii="Verdana" w:hAnsi="Verdana" w:cs="Arial"/>
          <w:sz w:val="24"/>
          <w:szCs w:val="24"/>
        </w:rPr>
        <w:t xml:space="preserve"> y</w:t>
      </w:r>
      <w:r w:rsidRPr="00AD7BAC">
        <w:rPr>
          <w:rFonts w:ascii="Verdana" w:hAnsi="Verdana" w:cs="Arial"/>
          <w:sz w:val="24"/>
          <w:szCs w:val="24"/>
        </w:rPr>
        <w:t xml:space="preserve"> devuélvase el expediente al Tribunal de origen</w:t>
      </w:r>
      <w:r w:rsidR="000A3050" w:rsidRPr="00AD7BAC">
        <w:rPr>
          <w:rFonts w:ascii="Verdana" w:hAnsi="Verdana" w:cs="Arial"/>
          <w:sz w:val="24"/>
          <w:szCs w:val="24"/>
        </w:rPr>
        <w:t>. Cúmplase</w:t>
      </w:r>
      <w:r w:rsidRPr="00AD7BAC">
        <w:rPr>
          <w:rFonts w:ascii="Verdana" w:hAnsi="Verdana" w:cs="Arial"/>
          <w:sz w:val="24"/>
          <w:szCs w:val="24"/>
        </w:rPr>
        <w:t>.</w:t>
      </w:r>
    </w:p>
    <w:p w14:paraId="1BD7A142" w14:textId="77777777" w:rsidR="00DD0582" w:rsidRPr="00AD7BAC" w:rsidRDefault="00DD0582" w:rsidP="00AD7BAC">
      <w:pPr>
        <w:pStyle w:val="Sinespaciado"/>
        <w:jc w:val="both"/>
        <w:rPr>
          <w:rFonts w:ascii="Verdana" w:hAnsi="Verdana" w:cs="Arial"/>
          <w:sz w:val="24"/>
          <w:szCs w:val="24"/>
        </w:rPr>
      </w:pPr>
    </w:p>
    <w:p w14:paraId="3A522649" w14:textId="77777777" w:rsidR="00DD0582" w:rsidRPr="00AD7BAC" w:rsidRDefault="00DD0582" w:rsidP="00AD7BAC">
      <w:pPr>
        <w:pStyle w:val="Sinespaciado"/>
        <w:jc w:val="both"/>
        <w:rPr>
          <w:rFonts w:ascii="Verdana" w:hAnsi="Verdana" w:cs="Arial"/>
          <w:sz w:val="24"/>
          <w:szCs w:val="24"/>
        </w:rPr>
      </w:pPr>
      <w:r w:rsidRPr="00AD7BAC">
        <w:rPr>
          <w:rFonts w:ascii="Verdana" w:hAnsi="Verdana" w:cs="Arial"/>
          <w:sz w:val="24"/>
          <w:szCs w:val="24"/>
        </w:rPr>
        <w:t>La presente providencia se aprobó en la sesión de la fecha</w:t>
      </w:r>
    </w:p>
    <w:p w14:paraId="7C939908" w14:textId="77777777" w:rsidR="00863907" w:rsidRPr="00AD7BAC" w:rsidRDefault="00863907" w:rsidP="00AD7BAC">
      <w:pPr>
        <w:pStyle w:val="Sinespaciado"/>
        <w:jc w:val="both"/>
        <w:rPr>
          <w:rFonts w:ascii="Verdana" w:hAnsi="Verdana" w:cs="Arial"/>
          <w:b/>
        </w:rPr>
      </w:pPr>
    </w:p>
    <w:tbl>
      <w:tblPr>
        <w:tblW w:w="8859" w:type="dxa"/>
        <w:jc w:val="center"/>
        <w:tblLook w:val="04A0" w:firstRow="1" w:lastRow="0" w:firstColumn="1" w:lastColumn="0" w:noHBand="0" w:noVBand="1"/>
      </w:tblPr>
      <w:tblGrid>
        <w:gridCol w:w="4404"/>
        <w:gridCol w:w="4455"/>
      </w:tblGrid>
      <w:tr w:rsidR="008F05F4" w:rsidRPr="00AD7BAC" w14:paraId="7A9C0892" w14:textId="77777777" w:rsidTr="002B52FF">
        <w:trPr>
          <w:trHeight w:val="951"/>
          <w:jc w:val="center"/>
        </w:trPr>
        <w:tc>
          <w:tcPr>
            <w:tcW w:w="4404" w:type="dxa"/>
            <w:shd w:val="clear" w:color="auto" w:fill="auto"/>
          </w:tcPr>
          <w:p w14:paraId="4562B1EE" w14:textId="77777777" w:rsidR="008F05F4" w:rsidRPr="00AD7BAC" w:rsidRDefault="008F05F4" w:rsidP="00AD7BAC">
            <w:pPr>
              <w:tabs>
                <w:tab w:val="left" w:pos="3969"/>
              </w:tabs>
              <w:contextualSpacing/>
              <w:jc w:val="center"/>
              <w:rPr>
                <w:rFonts w:ascii="Verdana" w:hAnsi="Verdana"/>
                <w:b/>
              </w:rPr>
            </w:pPr>
          </w:p>
          <w:p w14:paraId="7650D232" w14:textId="77777777" w:rsidR="008F05F4" w:rsidRPr="00AD7BAC" w:rsidRDefault="008F05F4" w:rsidP="00AD7BAC">
            <w:pPr>
              <w:tabs>
                <w:tab w:val="left" w:pos="3969"/>
              </w:tabs>
              <w:contextualSpacing/>
              <w:jc w:val="center"/>
              <w:rPr>
                <w:rFonts w:ascii="Verdana" w:hAnsi="Verdana"/>
                <w:b/>
              </w:rPr>
            </w:pPr>
          </w:p>
          <w:p w14:paraId="159CC718" w14:textId="77777777" w:rsidR="008F05F4" w:rsidRPr="00AD7BAC" w:rsidRDefault="008F05F4" w:rsidP="00AD7BAC">
            <w:pPr>
              <w:tabs>
                <w:tab w:val="left" w:pos="3969"/>
              </w:tabs>
              <w:contextualSpacing/>
              <w:jc w:val="center"/>
              <w:rPr>
                <w:rFonts w:ascii="Verdana" w:hAnsi="Verdana"/>
                <w:b/>
              </w:rPr>
            </w:pPr>
          </w:p>
          <w:p w14:paraId="3A8EB22B" w14:textId="77777777" w:rsidR="008F05F4" w:rsidRPr="00AD7BAC" w:rsidRDefault="008F05F4" w:rsidP="00AD7BAC">
            <w:pPr>
              <w:tabs>
                <w:tab w:val="left" w:pos="3969"/>
              </w:tabs>
              <w:contextualSpacing/>
              <w:jc w:val="center"/>
              <w:rPr>
                <w:rFonts w:ascii="Verdana" w:hAnsi="Verdana"/>
                <w:b/>
              </w:rPr>
            </w:pPr>
          </w:p>
          <w:p w14:paraId="0F55FC48" w14:textId="77777777" w:rsidR="008F05F4" w:rsidRPr="00AD7BAC" w:rsidRDefault="008F05F4" w:rsidP="00AD7BAC">
            <w:pPr>
              <w:tabs>
                <w:tab w:val="left" w:pos="3969"/>
              </w:tabs>
              <w:contextualSpacing/>
              <w:jc w:val="center"/>
              <w:rPr>
                <w:rFonts w:ascii="Verdana" w:hAnsi="Verdana"/>
                <w:b/>
              </w:rPr>
            </w:pPr>
          </w:p>
        </w:tc>
        <w:tc>
          <w:tcPr>
            <w:tcW w:w="4455" w:type="dxa"/>
            <w:shd w:val="clear" w:color="auto" w:fill="auto"/>
          </w:tcPr>
          <w:p w14:paraId="70BC15C5" w14:textId="77777777" w:rsidR="008F05F4" w:rsidRPr="00AD7BAC" w:rsidRDefault="008F05F4" w:rsidP="00AD7BAC">
            <w:pPr>
              <w:tabs>
                <w:tab w:val="left" w:pos="3969"/>
              </w:tabs>
              <w:contextualSpacing/>
              <w:jc w:val="center"/>
              <w:rPr>
                <w:rFonts w:ascii="Verdana" w:hAnsi="Verdana"/>
                <w:b/>
              </w:rPr>
            </w:pPr>
          </w:p>
        </w:tc>
      </w:tr>
      <w:tr w:rsidR="008F05F4" w:rsidRPr="00AD7BAC" w14:paraId="759B824A" w14:textId="77777777" w:rsidTr="002B52FF">
        <w:trPr>
          <w:jc w:val="center"/>
        </w:trPr>
        <w:tc>
          <w:tcPr>
            <w:tcW w:w="4404" w:type="dxa"/>
            <w:shd w:val="clear" w:color="auto" w:fill="auto"/>
          </w:tcPr>
          <w:p w14:paraId="4F01B95B" w14:textId="77777777" w:rsidR="00997B3A" w:rsidRPr="00AD7BAC" w:rsidRDefault="00997B3A" w:rsidP="00AD7BAC">
            <w:pPr>
              <w:jc w:val="center"/>
              <w:rPr>
                <w:rFonts w:ascii="Verdana" w:hAnsi="Verdana"/>
                <w:iCs/>
                <w:sz w:val="22"/>
                <w:szCs w:val="22"/>
              </w:rPr>
            </w:pPr>
            <w:r w:rsidRPr="00AD7BAC">
              <w:rPr>
                <w:rFonts w:ascii="Verdana" w:hAnsi="Verdana"/>
                <w:b/>
                <w:sz w:val="22"/>
                <w:szCs w:val="22"/>
              </w:rPr>
              <w:t>JULIO ROBERTO PIZA RODRÍGUEZ</w:t>
            </w:r>
            <w:r w:rsidRPr="00AD7BAC">
              <w:rPr>
                <w:rFonts w:ascii="Verdana" w:hAnsi="Verdana"/>
                <w:iCs/>
                <w:sz w:val="22"/>
                <w:szCs w:val="22"/>
              </w:rPr>
              <w:t xml:space="preserve"> </w:t>
            </w:r>
          </w:p>
          <w:p w14:paraId="1030BCB1" w14:textId="77777777" w:rsidR="008F05F4" w:rsidRPr="00AD7BAC" w:rsidRDefault="00997B3A" w:rsidP="00AD7BAC">
            <w:pPr>
              <w:tabs>
                <w:tab w:val="left" w:pos="3969"/>
              </w:tabs>
              <w:contextualSpacing/>
              <w:jc w:val="center"/>
              <w:rPr>
                <w:rFonts w:ascii="Verdana" w:hAnsi="Verdana"/>
                <w:b/>
                <w:bCs/>
                <w:sz w:val="22"/>
                <w:szCs w:val="22"/>
              </w:rPr>
            </w:pPr>
            <w:r w:rsidRPr="00AD7BAC">
              <w:rPr>
                <w:rFonts w:ascii="Verdana" w:hAnsi="Verdana"/>
                <w:iCs/>
                <w:sz w:val="22"/>
                <w:szCs w:val="22"/>
              </w:rPr>
              <w:t>Presidente de la Sección</w:t>
            </w:r>
          </w:p>
        </w:tc>
        <w:tc>
          <w:tcPr>
            <w:tcW w:w="4455" w:type="dxa"/>
            <w:shd w:val="clear" w:color="auto" w:fill="auto"/>
          </w:tcPr>
          <w:p w14:paraId="38C3839B" w14:textId="77777777" w:rsidR="00997B3A" w:rsidRPr="00AD7BAC" w:rsidRDefault="00997B3A" w:rsidP="00AD7BAC">
            <w:pPr>
              <w:tabs>
                <w:tab w:val="left" w:pos="3969"/>
              </w:tabs>
              <w:contextualSpacing/>
              <w:jc w:val="center"/>
              <w:rPr>
                <w:rFonts w:ascii="Verdana" w:hAnsi="Verdana"/>
                <w:b/>
                <w:bCs/>
                <w:sz w:val="22"/>
                <w:szCs w:val="22"/>
              </w:rPr>
            </w:pPr>
            <w:r w:rsidRPr="00AD7BAC">
              <w:rPr>
                <w:rFonts w:ascii="Verdana" w:hAnsi="Verdana"/>
                <w:b/>
                <w:sz w:val="22"/>
                <w:szCs w:val="22"/>
              </w:rPr>
              <w:t>MILTON CHAVES GARCÍA</w:t>
            </w:r>
          </w:p>
          <w:p w14:paraId="3F9C98B7" w14:textId="77777777" w:rsidR="008F05F4" w:rsidRPr="00AD7BAC" w:rsidRDefault="008F05F4" w:rsidP="00AD7BAC">
            <w:pPr>
              <w:widowControl w:val="0"/>
              <w:jc w:val="center"/>
              <w:rPr>
                <w:rFonts w:ascii="Verdana" w:hAnsi="Verdana"/>
                <w:b/>
                <w:bCs/>
                <w:sz w:val="22"/>
                <w:szCs w:val="22"/>
              </w:rPr>
            </w:pPr>
          </w:p>
        </w:tc>
      </w:tr>
      <w:tr w:rsidR="008F05F4" w:rsidRPr="00AD7BAC" w14:paraId="763CB995" w14:textId="77777777" w:rsidTr="002B52FF">
        <w:trPr>
          <w:trHeight w:val="1807"/>
          <w:jc w:val="center"/>
        </w:trPr>
        <w:tc>
          <w:tcPr>
            <w:tcW w:w="4404" w:type="dxa"/>
            <w:shd w:val="clear" w:color="auto" w:fill="auto"/>
          </w:tcPr>
          <w:p w14:paraId="69E23A9B" w14:textId="77777777" w:rsidR="008F05F4" w:rsidRPr="00AD7BAC" w:rsidRDefault="008F05F4" w:rsidP="00AD7BAC">
            <w:pPr>
              <w:keepNext/>
              <w:keepLines/>
              <w:widowControl w:val="0"/>
              <w:jc w:val="center"/>
              <w:outlineLvl w:val="8"/>
              <w:rPr>
                <w:rFonts w:ascii="Verdana" w:hAnsi="Verdana"/>
                <w:iCs/>
                <w:sz w:val="22"/>
                <w:szCs w:val="22"/>
              </w:rPr>
            </w:pPr>
          </w:p>
          <w:p w14:paraId="26EF318A" w14:textId="77777777" w:rsidR="008F05F4" w:rsidRPr="00AD7BAC" w:rsidRDefault="008F05F4" w:rsidP="00AD7BAC">
            <w:pPr>
              <w:keepNext/>
              <w:keepLines/>
              <w:widowControl w:val="0"/>
              <w:jc w:val="center"/>
              <w:outlineLvl w:val="8"/>
              <w:rPr>
                <w:rFonts w:ascii="Verdana" w:hAnsi="Verdana"/>
                <w:iCs/>
                <w:sz w:val="22"/>
                <w:szCs w:val="22"/>
              </w:rPr>
            </w:pPr>
          </w:p>
          <w:p w14:paraId="414C3DD2" w14:textId="77777777" w:rsidR="008F05F4" w:rsidRPr="00AD7BAC" w:rsidRDefault="008F05F4" w:rsidP="00AD7BAC">
            <w:pPr>
              <w:keepNext/>
              <w:keepLines/>
              <w:widowControl w:val="0"/>
              <w:jc w:val="center"/>
              <w:outlineLvl w:val="8"/>
              <w:rPr>
                <w:rFonts w:ascii="Verdana" w:hAnsi="Verdana"/>
                <w:iCs/>
                <w:sz w:val="22"/>
                <w:szCs w:val="22"/>
              </w:rPr>
            </w:pPr>
          </w:p>
          <w:p w14:paraId="24EC6E18" w14:textId="77777777" w:rsidR="008F05F4" w:rsidRPr="00AD7BAC" w:rsidRDefault="008F05F4" w:rsidP="00AD7BAC">
            <w:pPr>
              <w:keepNext/>
              <w:keepLines/>
              <w:widowControl w:val="0"/>
              <w:jc w:val="center"/>
              <w:outlineLvl w:val="8"/>
              <w:rPr>
                <w:rFonts w:ascii="Verdana" w:hAnsi="Verdana"/>
                <w:iCs/>
                <w:sz w:val="22"/>
                <w:szCs w:val="22"/>
              </w:rPr>
            </w:pPr>
          </w:p>
          <w:p w14:paraId="1D48492A" w14:textId="77777777" w:rsidR="008F05F4" w:rsidRPr="00AD7BAC" w:rsidRDefault="008F05F4" w:rsidP="00AD7BAC">
            <w:pPr>
              <w:keepNext/>
              <w:keepLines/>
              <w:widowControl w:val="0"/>
              <w:jc w:val="center"/>
              <w:outlineLvl w:val="8"/>
              <w:rPr>
                <w:rFonts w:ascii="Verdana" w:hAnsi="Verdana"/>
                <w:iCs/>
                <w:sz w:val="22"/>
                <w:szCs w:val="22"/>
              </w:rPr>
            </w:pPr>
          </w:p>
          <w:p w14:paraId="792B9DCE" w14:textId="77777777" w:rsidR="008F05F4" w:rsidRPr="00AD7BAC" w:rsidRDefault="008F05F4" w:rsidP="00AD7BAC">
            <w:pPr>
              <w:keepNext/>
              <w:keepLines/>
              <w:widowControl w:val="0"/>
              <w:jc w:val="center"/>
              <w:outlineLvl w:val="8"/>
              <w:rPr>
                <w:rFonts w:ascii="Verdana" w:hAnsi="Verdana"/>
                <w:iCs/>
                <w:sz w:val="22"/>
                <w:szCs w:val="22"/>
              </w:rPr>
            </w:pPr>
          </w:p>
        </w:tc>
        <w:tc>
          <w:tcPr>
            <w:tcW w:w="4455" w:type="dxa"/>
            <w:shd w:val="clear" w:color="auto" w:fill="auto"/>
          </w:tcPr>
          <w:p w14:paraId="1951E7F7" w14:textId="77777777" w:rsidR="008F05F4" w:rsidRPr="00AD7BAC" w:rsidRDefault="008F05F4" w:rsidP="00AD7BAC">
            <w:pPr>
              <w:widowControl w:val="0"/>
              <w:jc w:val="center"/>
              <w:rPr>
                <w:rFonts w:ascii="Verdana" w:hAnsi="Verdana"/>
                <w:b/>
                <w:bCs/>
                <w:sz w:val="22"/>
                <w:szCs w:val="22"/>
              </w:rPr>
            </w:pPr>
          </w:p>
        </w:tc>
      </w:tr>
      <w:tr w:rsidR="00997B3A" w:rsidRPr="00AD7BAC" w14:paraId="638D1786" w14:textId="77777777" w:rsidTr="00F34EF4">
        <w:trPr>
          <w:jc w:val="center"/>
        </w:trPr>
        <w:tc>
          <w:tcPr>
            <w:tcW w:w="8859" w:type="dxa"/>
            <w:gridSpan w:val="2"/>
            <w:shd w:val="clear" w:color="auto" w:fill="auto"/>
          </w:tcPr>
          <w:p w14:paraId="12A87494" w14:textId="77777777" w:rsidR="00997B3A" w:rsidRPr="00AD7BAC" w:rsidRDefault="00997B3A" w:rsidP="00AD7BAC">
            <w:pPr>
              <w:widowControl w:val="0"/>
              <w:jc w:val="center"/>
              <w:rPr>
                <w:rFonts w:ascii="Verdana" w:hAnsi="Verdana"/>
                <w:b/>
                <w:sz w:val="22"/>
                <w:szCs w:val="22"/>
              </w:rPr>
            </w:pPr>
            <w:r w:rsidRPr="00AD7BAC">
              <w:rPr>
                <w:rFonts w:ascii="Verdana" w:hAnsi="Verdana"/>
                <w:b/>
                <w:sz w:val="22"/>
                <w:szCs w:val="22"/>
              </w:rPr>
              <w:t xml:space="preserve">JORGE OCTAVIO RAMÍREZ </w:t>
            </w:r>
            <w:proofErr w:type="spellStart"/>
            <w:r w:rsidRPr="00AD7BAC">
              <w:rPr>
                <w:rFonts w:ascii="Verdana" w:hAnsi="Verdana"/>
                <w:b/>
                <w:sz w:val="22"/>
                <w:szCs w:val="22"/>
              </w:rPr>
              <w:t>RAMÍREZ</w:t>
            </w:r>
            <w:proofErr w:type="spellEnd"/>
          </w:p>
        </w:tc>
      </w:tr>
    </w:tbl>
    <w:p w14:paraId="36CC4DA4" w14:textId="77777777" w:rsidR="00365ABB" w:rsidRDefault="00365ABB" w:rsidP="00AD7BAC">
      <w:pPr>
        <w:pStyle w:val="Sinespaciado"/>
        <w:rPr>
          <w:rFonts w:ascii="Verdana" w:hAnsi="Verdana" w:cs="Arial"/>
          <w:b/>
        </w:rPr>
      </w:pPr>
    </w:p>
    <w:p w14:paraId="56CB5DE0" w14:textId="77777777" w:rsidR="00FA2ADF" w:rsidRDefault="00FA2ADF" w:rsidP="00AD7BAC">
      <w:pPr>
        <w:pStyle w:val="Sinespaciado"/>
        <w:rPr>
          <w:rFonts w:ascii="Verdana" w:hAnsi="Verdana" w:cs="Arial"/>
          <w:b/>
        </w:rPr>
      </w:pPr>
    </w:p>
    <w:sectPr w:rsidR="00FA2ADF" w:rsidSect="0044596B">
      <w:headerReference w:type="default" r:id="rId9"/>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539A2" w14:textId="77777777" w:rsidR="00E43359" w:rsidRDefault="00E43359" w:rsidP="00117091">
      <w:r>
        <w:separator/>
      </w:r>
    </w:p>
  </w:endnote>
  <w:endnote w:type="continuationSeparator" w:id="0">
    <w:p w14:paraId="763C172D" w14:textId="77777777" w:rsidR="00E43359" w:rsidRDefault="00E4335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9ABCF" w14:textId="77777777" w:rsidR="00E43359" w:rsidRDefault="00E43359" w:rsidP="00117091">
      <w:r>
        <w:separator/>
      </w:r>
    </w:p>
  </w:footnote>
  <w:footnote w:type="continuationSeparator" w:id="0">
    <w:p w14:paraId="59425B20" w14:textId="77777777" w:rsidR="00E43359" w:rsidRDefault="00E43359" w:rsidP="00117091">
      <w:r>
        <w:continuationSeparator/>
      </w:r>
    </w:p>
  </w:footnote>
  <w:footnote w:id="1">
    <w:p w14:paraId="3C96FDB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w:t>
      </w:r>
      <w:proofErr w:type="spellEnd"/>
      <w:r w:rsidRPr="00EA6BE8">
        <w:rPr>
          <w:rFonts w:ascii="Arial" w:hAnsi="Arial" w:cs="Arial"/>
          <w:lang w:val="es-CO"/>
        </w:rPr>
        <w:t xml:space="preserve">. 2 del c.a.1 y 11 del </w:t>
      </w:r>
      <w:proofErr w:type="spellStart"/>
      <w:r w:rsidRPr="00EA6BE8">
        <w:rPr>
          <w:rFonts w:ascii="Arial" w:hAnsi="Arial" w:cs="Arial"/>
          <w:lang w:val="es-CO"/>
        </w:rPr>
        <w:t>c.p.</w:t>
      </w:r>
      <w:proofErr w:type="spellEnd"/>
    </w:p>
  </w:footnote>
  <w:footnote w:id="2">
    <w:p w14:paraId="0790734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53 y 54 del </w:t>
      </w:r>
      <w:proofErr w:type="spellStart"/>
      <w:r w:rsidRPr="00EA6BE8">
        <w:rPr>
          <w:rFonts w:ascii="Arial" w:hAnsi="Arial" w:cs="Arial"/>
          <w:lang w:val="es-CO"/>
        </w:rPr>
        <w:t>c.a.</w:t>
      </w:r>
      <w:proofErr w:type="spellEnd"/>
      <w:r w:rsidRPr="00EA6BE8">
        <w:rPr>
          <w:rFonts w:ascii="Arial" w:hAnsi="Arial" w:cs="Arial"/>
          <w:lang w:val="es-CO"/>
        </w:rPr>
        <w:t xml:space="preserve"> 1. y 176 y 177 del </w:t>
      </w:r>
      <w:proofErr w:type="spellStart"/>
      <w:r w:rsidRPr="00EA6BE8">
        <w:rPr>
          <w:rFonts w:ascii="Arial" w:hAnsi="Arial" w:cs="Arial"/>
          <w:lang w:val="es-CO"/>
        </w:rPr>
        <w:t>c.p.</w:t>
      </w:r>
      <w:proofErr w:type="spellEnd"/>
    </w:p>
  </w:footnote>
  <w:footnote w:id="3">
    <w:p w14:paraId="4BA3592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En la visita se </w:t>
      </w:r>
      <w:r w:rsidR="00422D2E" w:rsidRPr="00EA6BE8">
        <w:rPr>
          <w:rFonts w:ascii="Arial" w:hAnsi="Arial" w:cs="Arial"/>
          <w:lang w:val="es-CO"/>
        </w:rPr>
        <w:t>levantó a</w:t>
      </w:r>
      <w:r w:rsidRPr="00EA6BE8">
        <w:rPr>
          <w:rFonts w:ascii="Arial" w:hAnsi="Arial" w:cs="Arial"/>
          <w:lang w:val="es-CO"/>
        </w:rPr>
        <w:t xml:space="preserve">cta de libros de contabilidad y </w:t>
      </w:r>
      <w:r w:rsidR="00422D2E" w:rsidRPr="00EA6BE8">
        <w:rPr>
          <w:rFonts w:ascii="Arial" w:hAnsi="Arial" w:cs="Arial"/>
          <w:lang w:val="es-CO"/>
        </w:rPr>
        <w:t>a</w:t>
      </w:r>
      <w:r w:rsidRPr="00EA6BE8">
        <w:rPr>
          <w:rFonts w:ascii="Arial" w:hAnsi="Arial" w:cs="Arial"/>
          <w:lang w:val="es-CO"/>
        </w:rPr>
        <w:t>cta de Visita (</w:t>
      </w:r>
      <w:proofErr w:type="spellStart"/>
      <w:r w:rsidRPr="00EA6BE8">
        <w:rPr>
          <w:rFonts w:ascii="Arial" w:hAnsi="Arial" w:cs="Arial"/>
          <w:lang w:val="es-CO"/>
        </w:rPr>
        <w:t>fls</w:t>
      </w:r>
      <w:proofErr w:type="spellEnd"/>
      <w:r w:rsidRPr="00EA6BE8">
        <w:rPr>
          <w:rFonts w:ascii="Arial" w:hAnsi="Arial" w:cs="Arial"/>
          <w:lang w:val="es-CO"/>
        </w:rPr>
        <w:t xml:space="preserve">. 3 a 9 del </w:t>
      </w:r>
      <w:proofErr w:type="spellStart"/>
      <w:r w:rsidRPr="00EA6BE8">
        <w:rPr>
          <w:rFonts w:ascii="Arial" w:hAnsi="Arial" w:cs="Arial"/>
          <w:lang w:val="es-CO"/>
        </w:rPr>
        <w:t>c.a</w:t>
      </w:r>
      <w:proofErr w:type="spellEnd"/>
      <w:r w:rsidRPr="00EA6BE8">
        <w:rPr>
          <w:rFonts w:ascii="Arial" w:hAnsi="Arial" w:cs="Arial"/>
          <w:lang w:val="es-CO"/>
        </w:rPr>
        <w:t xml:space="preserve"> 1 y 4 a 10 del </w:t>
      </w:r>
      <w:proofErr w:type="spellStart"/>
      <w:r w:rsidRPr="00EA6BE8">
        <w:rPr>
          <w:rFonts w:ascii="Arial" w:hAnsi="Arial" w:cs="Arial"/>
          <w:lang w:val="es-CO"/>
        </w:rPr>
        <w:t>c.p.</w:t>
      </w:r>
      <w:proofErr w:type="spellEnd"/>
      <w:r w:rsidRPr="00EA6BE8">
        <w:rPr>
          <w:rFonts w:ascii="Arial" w:hAnsi="Arial" w:cs="Arial"/>
          <w:lang w:val="es-CO"/>
        </w:rPr>
        <w:t>).</w:t>
      </w:r>
    </w:p>
  </w:footnote>
  <w:footnote w:id="4">
    <w:p w14:paraId="54A06916"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14 a 149 del </w:t>
      </w:r>
      <w:proofErr w:type="spellStart"/>
      <w:r w:rsidRPr="00EA6BE8">
        <w:rPr>
          <w:rFonts w:ascii="Arial" w:hAnsi="Arial" w:cs="Arial"/>
          <w:lang w:val="es-CO"/>
        </w:rPr>
        <w:t>c.a.</w:t>
      </w:r>
      <w:proofErr w:type="spellEnd"/>
      <w:r w:rsidRPr="00EA6BE8">
        <w:rPr>
          <w:rFonts w:ascii="Arial" w:hAnsi="Arial" w:cs="Arial"/>
          <w:lang w:val="es-CO"/>
        </w:rPr>
        <w:t xml:space="preserve"> 1 </w:t>
      </w:r>
    </w:p>
  </w:footnote>
  <w:footnote w:id="5">
    <w:p w14:paraId="28EC601D"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w:t>
      </w:r>
      <w:proofErr w:type="spellEnd"/>
      <w:r w:rsidRPr="00EA6BE8">
        <w:rPr>
          <w:rFonts w:ascii="Arial" w:hAnsi="Arial" w:cs="Arial"/>
          <w:lang w:val="es-CO"/>
        </w:rPr>
        <w:t xml:space="preserve">. 22 del </w:t>
      </w:r>
      <w:proofErr w:type="spellStart"/>
      <w:r w:rsidRPr="00EA6BE8">
        <w:rPr>
          <w:rFonts w:ascii="Arial" w:hAnsi="Arial" w:cs="Arial"/>
          <w:lang w:val="es-CO"/>
        </w:rPr>
        <w:t>c.a.</w:t>
      </w:r>
      <w:proofErr w:type="spellEnd"/>
      <w:r w:rsidRPr="00EA6BE8">
        <w:rPr>
          <w:rFonts w:ascii="Arial" w:hAnsi="Arial" w:cs="Arial"/>
          <w:lang w:val="es-CO"/>
        </w:rPr>
        <w:t xml:space="preserve"> 1.</w:t>
      </w:r>
    </w:p>
  </w:footnote>
  <w:footnote w:id="6">
    <w:p w14:paraId="0F2FFA53"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20 a 24 del c.a.1 y 22 al 41 del </w:t>
      </w:r>
      <w:proofErr w:type="spellStart"/>
      <w:r w:rsidRPr="00EA6BE8">
        <w:rPr>
          <w:rFonts w:ascii="Arial" w:hAnsi="Arial" w:cs="Arial"/>
          <w:lang w:val="es-CO"/>
        </w:rPr>
        <w:t>c.p.</w:t>
      </w:r>
      <w:proofErr w:type="spellEnd"/>
    </w:p>
  </w:footnote>
  <w:footnote w:id="7">
    <w:p w14:paraId="3EA30810"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26 a 44 del </w:t>
      </w:r>
      <w:proofErr w:type="spellStart"/>
      <w:r w:rsidRPr="00EA6BE8">
        <w:rPr>
          <w:rFonts w:ascii="Arial" w:hAnsi="Arial" w:cs="Arial"/>
          <w:lang w:val="es-CO"/>
        </w:rPr>
        <w:t>c.a.</w:t>
      </w:r>
      <w:proofErr w:type="spellEnd"/>
      <w:r w:rsidRPr="00EA6BE8">
        <w:rPr>
          <w:rFonts w:ascii="Arial" w:hAnsi="Arial" w:cs="Arial"/>
          <w:lang w:val="es-CO"/>
        </w:rPr>
        <w:t xml:space="preserve"> 1 y 178 a 196 del </w:t>
      </w:r>
      <w:proofErr w:type="spellStart"/>
      <w:r w:rsidRPr="00EA6BE8">
        <w:rPr>
          <w:rFonts w:ascii="Arial" w:hAnsi="Arial" w:cs="Arial"/>
          <w:lang w:val="es-CO"/>
        </w:rPr>
        <w:t>c.p.</w:t>
      </w:r>
      <w:proofErr w:type="spellEnd"/>
    </w:p>
  </w:footnote>
  <w:footnote w:id="8">
    <w:p w14:paraId="0F79135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68 a 77 del </w:t>
      </w:r>
      <w:proofErr w:type="spellStart"/>
      <w:r w:rsidRPr="00EA6BE8">
        <w:rPr>
          <w:rFonts w:ascii="Arial" w:hAnsi="Arial" w:cs="Arial"/>
          <w:lang w:val="es-CO"/>
        </w:rPr>
        <w:t>c.a.</w:t>
      </w:r>
      <w:proofErr w:type="spellEnd"/>
      <w:r w:rsidRPr="00EA6BE8">
        <w:rPr>
          <w:rFonts w:ascii="Arial" w:hAnsi="Arial" w:cs="Arial"/>
          <w:lang w:val="es-CO"/>
        </w:rPr>
        <w:t xml:space="preserve"> 1 y 12 a 21 del </w:t>
      </w:r>
      <w:proofErr w:type="spellStart"/>
      <w:r w:rsidRPr="00EA6BE8">
        <w:rPr>
          <w:rFonts w:ascii="Arial" w:hAnsi="Arial" w:cs="Arial"/>
          <w:lang w:val="es-CO"/>
        </w:rPr>
        <w:t>c.p.</w:t>
      </w:r>
      <w:proofErr w:type="spellEnd"/>
    </w:p>
  </w:footnote>
  <w:footnote w:id="9">
    <w:p w14:paraId="32E80663"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Sentencia T-145 de 1993, M.P: Dr. Eduardo Cifuentes Muñoz.</w:t>
      </w:r>
    </w:p>
  </w:footnote>
  <w:footnote w:id="10">
    <w:p w14:paraId="0A49E1A1"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Sanciones por: no declarar, extemporaneidad, declaraciones </w:t>
      </w:r>
      <w:r w:rsidRPr="00EA6BE8">
        <w:rPr>
          <w:rFonts w:ascii="Arial" w:hAnsi="Arial" w:cs="Arial"/>
          <w:lang w:val="es-CO"/>
        </w:rPr>
        <w:t>que se tienen por no presentadas, inscripción extemporánea de oficio, no informar novedades, no informar actividad económica, no expedir factura, no llevar libros de contabilidad o libro fiscal de operaciones.</w:t>
      </w:r>
    </w:p>
  </w:footnote>
  <w:footnote w:id="11">
    <w:p w14:paraId="4F6192E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del 2 de agosto de 2012, </w:t>
      </w:r>
      <w:proofErr w:type="spellStart"/>
      <w:r w:rsidRPr="00EA6BE8">
        <w:rPr>
          <w:rFonts w:ascii="Arial" w:hAnsi="Arial" w:cs="Arial"/>
          <w:lang w:val="es-CO"/>
        </w:rPr>
        <w:t>Exp</w:t>
      </w:r>
      <w:proofErr w:type="spellEnd"/>
      <w:r w:rsidRPr="00EA6BE8">
        <w:rPr>
          <w:rFonts w:ascii="Arial" w:hAnsi="Arial" w:cs="Arial"/>
          <w:lang w:val="es-CO"/>
        </w:rPr>
        <w:t>. 2012-00725-00, C.P. Dr. Víctor Hernando Alvarado Ardila.</w:t>
      </w:r>
    </w:p>
  </w:footnote>
  <w:footnote w:id="12">
    <w:p w14:paraId="6D4DE20A"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C. Co. Arts. 10, 19 y 20.</w:t>
      </w:r>
    </w:p>
  </w:footnote>
  <w:footnote w:id="13">
    <w:p w14:paraId="5FE57AF7"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del 30 de agosto de 2007, </w:t>
      </w:r>
      <w:proofErr w:type="spellStart"/>
      <w:r w:rsidRPr="00EA6BE8">
        <w:rPr>
          <w:rFonts w:ascii="Arial" w:hAnsi="Arial" w:cs="Arial"/>
          <w:lang w:val="es-CO"/>
        </w:rPr>
        <w:t>Exp</w:t>
      </w:r>
      <w:proofErr w:type="spellEnd"/>
      <w:r w:rsidRPr="00EA6BE8">
        <w:rPr>
          <w:rFonts w:ascii="Arial" w:hAnsi="Arial" w:cs="Arial"/>
          <w:lang w:val="es-CO"/>
        </w:rPr>
        <w:t>. 14684, C.P. Dr. Héctor J. Romero Díaz.</w:t>
      </w:r>
    </w:p>
  </w:footnote>
  <w:footnote w:id="14">
    <w:p w14:paraId="01AB2DC6"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Sentencias del 19 de marzo de 1999, </w:t>
      </w:r>
      <w:proofErr w:type="spellStart"/>
      <w:r w:rsidRPr="00EA6BE8">
        <w:rPr>
          <w:rFonts w:ascii="Arial" w:hAnsi="Arial" w:cs="Arial"/>
          <w:lang w:val="es-CO"/>
        </w:rPr>
        <w:t>Exp</w:t>
      </w:r>
      <w:proofErr w:type="spellEnd"/>
      <w:r w:rsidRPr="00EA6BE8">
        <w:rPr>
          <w:rFonts w:ascii="Arial" w:hAnsi="Arial" w:cs="Arial"/>
          <w:lang w:val="es-CO"/>
        </w:rPr>
        <w:t xml:space="preserve">. 9141, C.P. Dr. Daniel Enrique Guzmán y del 26 de septiembre de 2007, </w:t>
      </w:r>
      <w:proofErr w:type="spellStart"/>
      <w:r w:rsidRPr="00EA6BE8">
        <w:rPr>
          <w:rFonts w:ascii="Arial" w:hAnsi="Arial" w:cs="Arial"/>
          <w:lang w:val="es-CO"/>
        </w:rPr>
        <w:t>Exp</w:t>
      </w:r>
      <w:proofErr w:type="spellEnd"/>
      <w:r w:rsidRPr="00EA6BE8">
        <w:rPr>
          <w:rFonts w:ascii="Arial" w:hAnsi="Arial" w:cs="Arial"/>
          <w:lang w:val="es-CO"/>
        </w:rPr>
        <w:t>. 14078, C.P: Dr. Héctor J. Romero Díaz.</w:t>
      </w:r>
    </w:p>
  </w:footnote>
  <w:footnote w:id="15">
    <w:p w14:paraId="1F07C8D1"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C-461 de 2013, M.P. Dr. Nilson Pinilla </w:t>
      </w:r>
      <w:proofErr w:type="spellStart"/>
      <w:r w:rsidRPr="00EA6BE8">
        <w:rPr>
          <w:rFonts w:ascii="Arial" w:hAnsi="Arial" w:cs="Arial"/>
          <w:lang w:val="es-CO"/>
        </w:rPr>
        <w:t>Pinilla</w:t>
      </w:r>
      <w:proofErr w:type="spellEnd"/>
      <w:r w:rsidRPr="00EA6BE8">
        <w:rPr>
          <w:rFonts w:ascii="Arial" w:hAnsi="Arial" w:cs="Arial"/>
          <w:lang w:val="es-CO"/>
        </w:rPr>
        <w:t>.</w:t>
      </w:r>
    </w:p>
  </w:footnote>
  <w:footnote w:id="16">
    <w:p w14:paraId="08AFC323"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El artículo 175 del Decreto Legislativo 19 de 2012 eliminó el requisito referido.</w:t>
      </w:r>
    </w:p>
  </w:footnote>
  <w:footnote w:id="17">
    <w:p w14:paraId="59DDCB96"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D. 2649/93, </w:t>
      </w:r>
      <w:r w:rsidRPr="00EA6BE8">
        <w:rPr>
          <w:rFonts w:ascii="Arial" w:hAnsi="Arial" w:cs="Arial"/>
          <w:lang w:val="es-CO"/>
        </w:rPr>
        <w:t>Artículos 47, 48, 53, 56 y 128.</w:t>
      </w:r>
    </w:p>
  </w:footnote>
  <w:footnote w:id="18">
    <w:p w14:paraId="2CD82A56"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Vigente </w:t>
      </w:r>
      <w:r w:rsidR="00552173" w:rsidRPr="00EA6BE8">
        <w:rPr>
          <w:rFonts w:ascii="Arial" w:hAnsi="Arial" w:cs="Arial"/>
          <w:lang w:val="es-CO"/>
        </w:rPr>
        <w:t>durante los hechos en discusión, que corresponde al artículo 243 del C.G.P.</w:t>
      </w:r>
    </w:p>
  </w:footnote>
  <w:footnote w:id="19">
    <w:p w14:paraId="7BDCEDD8" w14:textId="77777777" w:rsidR="00231FF8" w:rsidRPr="00EA6BE8" w:rsidRDefault="00231FF8"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del 19 de marzo de 1999, </w:t>
      </w:r>
      <w:proofErr w:type="spellStart"/>
      <w:r w:rsidRPr="00EA6BE8">
        <w:rPr>
          <w:rFonts w:ascii="Arial" w:hAnsi="Arial" w:cs="Arial"/>
          <w:lang w:val="es-CO"/>
        </w:rPr>
        <w:t>Exp</w:t>
      </w:r>
      <w:proofErr w:type="spellEnd"/>
      <w:r w:rsidRPr="00EA6BE8">
        <w:rPr>
          <w:rFonts w:ascii="Arial" w:hAnsi="Arial" w:cs="Arial"/>
          <w:lang w:val="es-CO"/>
        </w:rPr>
        <w:t>. 9141. C.P. Dr. Daniel Manrique Guzmán.</w:t>
      </w:r>
    </w:p>
  </w:footnote>
  <w:footnote w:id="20">
    <w:p w14:paraId="659D780B"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Arts. 1º y 3º del mencionado Decreto 2649 de 1993.</w:t>
      </w:r>
    </w:p>
  </w:footnote>
  <w:footnote w:id="21">
    <w:p w14:paraId="65133282" w14:textId="77777777" w:rsidR="009317ED" w:rsidRPr="00EA6BE8" w:rsidRDefault="009317ED" w:rsidP="00B5379B">
      <w:pPr>
        <w:pStyle w:val="Sinespaciado"/>
        <w:jc w:val="both"/>
        <w:rPr>
          <w:rFonts w:ascii="Arial" w:hAnsi="Arial" w:cs="Arial"/>
          <w:i/>
          <w:sz w:val="20"/>
          <w:szCs w:val="20"/>
        </w:rPr>
      </w:pPr>
      <w:r w:rsidRPr="00EA6BE8">
        <w:rPr>
          <w:rStyle w:val="Refdenotaalpie"/>
          <w:rFonts w:ascii="Arial" w:hAnsi="Arial" w:cs="Arial"/>
          <w:i/>
          <w:sz w:val="20"/>
          <w:szCs w:val="20"/>
        </w:rPr>
        <w:footnoteRef/>
      </w:r>
      <w:r w:rsidRPr="00EA6BE8">
        <w:rPr>
          <w:rFonts w:ascii="Arial" w:hAnsi="Arial" w:cs="Arial"/>
          <w:i/>
          <w:sz w:val="20"/>
          <w:szCs w:val="20"/>
        </w:rPr>
        <w:t xml:space="preserve"> </w:t>
      </w:r>
      <w:r w:rsidRPr="00EA6BE8">
        <w:rPr>
          <w:rFonts w:ascii="Arial" w:hAnsi="Arial" w:cs="Arial"/>
          <w:sz w:val="20"/>
          <w:szCs w:val="20"/>
        </w:rPr>
        <w:t>Artículo 772 del Estatuto Tributario.</w:t>
      </w:r>
    </w:p>
  </w:footnote>
  <w:footnote w:id="22">
    <w:p w14:paraId="2C859060" w14:textId="77777777" w:rsidR="009317ED" w:rsidRPr="00EA6BE8" w:rsidRDefault="009317ED" w:rsidP="00B5379B">
      <w:pPr>
        <w:pStyle w:val="Textonotapie"/>
        <w:jc w:val="both"/>
        <w:rPr>
          <w:rFonts w:ascii="Arial" w:hAnsi="Arial" w:cs="Arial"/>
          <w:i/>
          <w:lang w:val="es-CO"/>
        </w:rPr>
      </w:pPr>
      <w:r w:rsidRPr="00EA6BE8">
        <w:rPr>
          <w:rStyle w:val="Refdenotaalpie"/>
          <w:rFonts w:ascii="Arial" w:hAnsi="Arial" w:cs="Arial"/>
        </w:rPr>
        <w:footnoteRef/>
      </w:r>
      <w:r w:rsidRPr="00EA6BE8">
        <w:rPr>
          <w:rFonts w:ascii="Arial" w:hAnsi="Arial" w:cs="Arial"/>
        </w:rPr>
        <w:t xml:space="preserve">Lo anterior fue establecido en los artículo </w:t>
      </w:r>
      <w:r w:rsidRPr="00EA6BE8">
        <w:rPr>
          <w:rFonts w:ascii="Arial" w:hAnsi="Arial" w:cs="Arial"/>
          <w:lang w:val="es-CO"/>
        </w:rPr>
        <w:t>781 del Estatuto Tributario y 133 del Decreto 2649 de 1993, según el cual «</w:t>
      </w:r>
      <w:r w:rsidRPr="00EA6BE8">
        <w:rPr>
          <w:rFonts w:ascii="Arial" w:hAnsi="Arial" w:cs="Arial"/>
          <w:i/>
        </w:rPr>
        <w:t>Si el ente económico no presenta los libros y papeles cuya exhibición se decreta, se tendrán como probados en su contra los hechos que la otra parte se proponga demostrar, si para los mismos es admisible la confesión, salvo que aparezca probada y justificada su pérdida, extravío o destrucción involuntaria».</w:t>
      </w:r>
    </w:p>
  </w:footnote>
  <w:footnote w:id="23">
    <w:p w14:paraId="1B0082FA"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00552173" w:rsidRPr="00EA6BE8">
        <w:rPr>
          <w:rFonts w:ascii="Arial" w:hAnsi="Arial" w:cs="Arial"/>
        </w:rPr>
        <w:t>S</w:t>
      </w:r>
      <w:r w:rsidRPr="00EA6BE8">
        <w:rPr>
          <w:rFonts w:ascii="Arial" w:hAnsi="Arial" w:cs="Arial"/>
        </w:rPr>
        <w:t xml:space="preserve">entencia </w:t>
      </w:r>
      <w:r w:rsidRPr="00EA6BE8">
        <w:rPr>
          <w:rFonts w:ascii="Arial" w:hAnsi="Arial" w:cs="Arial"/>
          <w:lang w:val="es-CO"/>
        </w:rPr>
        <w:t xml:space="preserve">del 2 de diciembre de 2015, </w:t>
      </w:r>
      <w:proofErr w:type="spellStart"/>
      <w:r w:rsidRPr="00EA6BE8">
        <w:rPr>
          <w:rFonts w:ascii="Arial" w:hAnsi="Arial" w:cs="Arial"/>
          <w:lang w:val="es-CO"/>
        </w:rPr>
        <w:t>Exp</w:t>
      </w:r>
      <w:proofErr w:type="spellEnd"/>
      <w:r w:rsidRPr="00EA6BE8">
        <w:rPr>
          <w:rFonts w:ascii="Arial" w:hAnsi="Arial" w:cs="Arial"/>
          <w:lang w:val="es-CO"/>
        </w:rPr>
        <w:t>. 19902, C.P. Dra. Carmen Teresa Ortiz de Rodríguez.</w:t>
      </w:r>
    </w:p>
  </w:footnote>
  <w:footnote w:id="24">
    <w:p w14:paraId="7DAD6AF6"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i/>
        </w:rPr>
        <w:t>P</w:t>
      </w:r>
      <w:r w:rsidRPr="00EA6BE8">
        <w:rPr>
          <w:rFonts w:ascii="Arial" w:hAnsi="Arial" w:cs="Arial"/>
          <w:bCs/>
          <w:i/>
        </w:rPr>
        <w:t>or el cual se armonizan el procedimiento y la administración de los tributos distritales con el Estatuto Tributario Nacional y de dictan otras disposiciones».</w:t>
      </w:r>
    </w:p>
  </w:footnote>
  <w:footnote w:id="25">
    <w:p w14:paraId="00ED5DC7"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Derogado por el artículo 376 de la Ley 1819 de 2006. </w:t>
      </w:r>
    </w:p>
  </w:footnote>
  <w:footnote w:id="26">
    <w:p w14:paraId="2D3338E4"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del 13 de septiembre de 2017, </w:t>
      </w:r>
      <w:proofErr w:type="spellStart"/>
      <w:r w:rsidRPr="00EA6BE8">
        <w:rPr>
          <w:rFonts w:ascii="Arial" w:hAnsi="Arial" w:cs="Arial"/>
          <w:lang w:val="es-CO"/>
        </w:rPr>
        <w:t>Exp</w:t>
      </w:r>
      <w:proofErr w:type="spellEnd"/>
      <w:r w:rsidRPr="00EA6BE8">
        <w:rPr>
          <w:rFonts w:ascii="Arial" w:hAnsi="Arial" w:cs="Arial"/>
          <w:lang w:val="es-CO"/>
        </w:rPr>
        <w:t xml:space="preserve">. 20632, C.P. Dr. Jorge Octavio Ramírez </w:t>
      </w:r>
      <w:proofErr w:type="spellStart"/>
      <w:r w:rsidRPr="00EA6BE8">
        <w:rPr>
          <w:rFonts w:ascii="Arial" w:hAnsi="Arial" w:cs="Arial"/>
          <w:lang w:val="es-CO"/>
        </w:rPr>
        <w:t>Ramírez</w:t>
      </w:r>
      <w:proofErr w:type="spellEnd"/>
      <w:r w:rsidRPr="00EA6BE8">
        <w:rPr>
          <w:rFonts w:ascii="Arial" w:hAnsi="Arial" w:cs="Arial"/>
          <w:lang w:val="es-CO"/>
        </w:rPr>
        <w:t>.</w:t>
      </w:r>
    </w:p>
  </w:footnote>
  <w:footnote w:id="27">
    <w:p w14:paraId="211A5301"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 reitera el criterio expuesto por la Sala en sentencia del 30 de agosto de 2007, </w:t>
      </w:r>
      <w:proofErr w:type="spellStart"/>
      <w:r w:rsidRPr="00EA6BE8">
        <w:rPr>
          <w:rFonts w:ascii="Arial" w:hAnsi="Arial" w:cs="Arial"/>
          <w:lang w:val="es-CO"/>
        </w:rPr>
        <w:t>Exp</w:t>
      </w:r>
      <w:proofErr w:type="spellEnd"/>
      <w:r w:rsidRPr="00EA6BE8">
        <w:rPr>
          <w:rFonts w:ascii="Arial" w:hAnsi="Arial" w:cs="Arial"/>
          <w:lang w:val="es-CO"/>
        </w:rPr>
        <w:t>. 14684, C.P. Héctor J. Romero Díaz.</w:t>
      </w:r>
    </w:p>
  </w:footnote>
  <w:footnote w:id="28">
    <w:p w14:paraId="09EF19FB" w14:textId="77777777" w:rsidR="00B32C13" w:rsidRPr="00EA6BE8" w:rsidRDefault="00B32C13" w:rsidP="00B5379B">
      <w:pPr>
        <w:pStyle w:val="Textonotapie"/>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del 3 de diciembre de 2003, </w:t>
      </w:r>
      <w:proofErr w:type="spellStart"/>
      <w:r w:rsidRPr="00EA6BE8">
        <w:rPr>
          <w:rFonts w:ascii="Arial" w:hAnsi="Arial" w:cs="Arial"/>
          <w:lang w:val="es-CO"/>
        </w:rPr>
        <w:t>Exp</w:t>
      </w:r>
      <w:proofErr w:type="spellEnd"/>
      <w:r w:rsidRPr="00EA6BE8">
        <w:rPr>
          <w:rFonts w:ascii="Arial" w:hAnsi="Arial" w:cs="Arial"/>
          <w:lang w:val="es-CO"/>
        </w:rPr>
        <w:t>. 13597, C.P. Juan Ángel Palacio Hincapié.</w:t>
      </w:r>
    </w:p>
  </w:footnote>
  <w:footnote w:id="29">
    <w:p w14:paraId="34C46E64" w14:textId="77777777" w:rsidR="00B5379B" w:rsidRPr="00EA6BE8" w:rsidRDefault="00B5379B" w:rsidP="00D01824">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del 6 de marzo de 2003, </w:t>
      </w:r>
      <w:proofErr w:type="spellStart"/>
      <w:r w:rsidRPr="00EA6BE8">
        <w:rPr>
          <w:rFonts w:ascii="Arial" w:hAnsi="Arial" w:cs="Arial"/>
          <w:lang w:val="es-CO"/>
        </w:rPr>
        <w:t>Exp</w:t>
      </w:r>
      <w:proofErr w:type="spellEnd"/>
      <w:r w:rsidRPr="00EA6BE8">
        <w:rPr>
          <w:rFonts w:ascii="Arial" w:hAnsi="Arial" w:cs="Arial"/>
          <w:lang w:val="es-CO"/>
        </w:rPr>
        <w:t>. 13135, C.P. Dr. Juan Ángel Palacio Hincapié.</w:t>
      </w:r>
    </w:p>
  </w:footnote>
  <w:footnote w:id="30">
    <w:p w14:paraId="6ECBB6FF" w14:textId="77777777" w:rsidR="00231FF8" w:rsidRPr="00EA6BE8" w:rsidRDefault="00231FF8"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Ibídem 28.</w:t>
      </w:r>
    </w:p>
  </w:footnote>
  <w:footnote w:id="31">
    <w:p w14:paraId="183853D5"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lang w:val="es-CO"/>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3 a 6 del </w:t>
      </w:r>
      <w:proofErr w:type="spellStart"/>
      <w:r w:rsidRPr="00EA6BE8">
        <w:rPr>
          <w:rFonts w:ascii="Arial" w:hAnsi="Arial" w:cs="Arial"/>
          <w:lang w:val="es-CO"/>
        </w:rPr>
        <w:t>c.a</w:t>
      </w:r>
      <w:proofErr w:type="spellEnd"/>
      <w:r w:rsidRPr="00EA6BE8">
        <w:rPr>
          <w:rFonts w:ascii="Arial" w:hAnsi="Arial" w:cs="Arial"/>
          <w:lang w:val="es-CO"/>
        </w:rPr>
        <w:t xml:space="preserve"> 1 y 4 a 7 del </w:t>
      </w:r>
      <w:proofErr w:type="spellStart"/>
      <w:r w:rsidRPr="00EA6BE8">
        <w:rPr>
          <w:rFonts w:ascii="Arial" w:hAnsi="Arial" w:cs="Arial"/>
          <w:lang w:val="es-CO"/>
        </w:rPr>
        <w:t>c.p.</w:t>
      </w:r>
      <w:proofErr w:type="spellEnd"/>
    </w:p>
  </w:footnote>
  <w:footnote w:id="32">
    <w:p w14:paraId="43F4BF90"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26 a 43 del c.a.1 y 178 a 196 del </w:t>
      </w:r>
      <w:proofErr w:type="spellStart"/>
      <w:r w:rsidRPr="00EA6BE8">
        <w:rPr>
          <w:rFonts w:ascii="Arial" w:hAnsi="Arial" w:cs="Arial"/>
          <w:lang w:val="es-CO"/>
        </w:rPr>
        <w:t>c.p.</w:t>
      </w:r>
      <w:proofErr w:type="spellEnd"/>
    </w:p>
  </w:footnote>
  <w:footnote w:id="33">
    <w:p w14:paraId="1F65BF1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Folio 64 del </w:t>
      </w:r>
      <w:proofErr w:type="spellStart"/>
      <w:r w:rsidRPr="00EA6BE8">
        <w:rPr>
          <w:rFonts w:ascii="Arial" w:hAnsi="Arial" w:cs="Arial"/>
          <w:lang w:val="es-CO"/>
        </w:rPr>
        <w:t>c.a.</w:t>
      </w:r>
      <w:proofErr w:type="spellEnd"/>
      <w:r w:rsidRPr="00EA6BE8">
        <w:rPr>
          <w:rFonts w:ascii="Arial" w:hAnsi="Arial" w:cs="Arial"/>
          <w:lang w:val="es-CO"/>
        </w:rPr>
        <w:t xml:space="preserve"> 1.</w:t>
      </w:r>
    </w:p>
  </w:footnote>
  <w:footnote w:id="34">
    <w:p w14:paraId="1D60D603"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w:t>
      </w:r>
      <w:proofErr w:type="spellEnd"/>
      <w:r w:rsidRPr="00EA6BE8">
        <w:rPr>
          <w:rFonts w:ascii="Arial" w:hAnsi="Arial" w:cs="Arial"/>
          <w:lang w:val="es-CO"/>
        </w:rPr>
        <w:t xml:space="preserve">. 41 del </w:t>
      </w:r>
      <w:proofErr w:type="spellStart"/>
      <w:r w:rsidRPr="00EA6BE8">
        <w:rPr>
          <w:rFonts w:ascii="Arial" w:hAnsi="Arial" w:cs="Arial"/>
          <w:lang w:val="es-CO"/>
        </w:rPr>
        <w:t>c.p.</w:t>
      </w:r>
      <w:proofErr w:type="spellEnd"/>
    </w:p>
  </w:footnote>
  <w:footnote w:id="35">
    <w:p w14:paraId="26FEDFD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xml:space="preserve">. 90 a 93 del </w:t>
      </w:r>
      <w:proofErr w:type="spellStart"/>
      <w:r w:rsidRPr="00EA6BE8">
        <w:rPr>
          <w:rFonts w:ascii="Arial" w:hAnsi="Arial" w:cs="Arial"/>
          <w:lang w:val="es-CO"/>
        </w:rPr>
        <w:t>c.p.</w:t>
      </w:r>
      <w:proofErr w:type="spellEnd"/>
    </w:p>
  </w:footnote>
  <w:footnote w:id="36">
    <w:p w14:paraId="1ADE487F"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proofErr w:type="spellStart"/>
      <w:r w:rsidRPr="00EA6BE8">
        <w:rPr>
          <w:rFonts w:ascii="Arial" w:hAnsi="Arial" w:cs="Arial"/>
          <w:lang w:val="es-CO"/>
        </w:rPr>
        <w:t>Fls</w:t>
      </w:r>
      <w:proofErr w:type="spellEnd"/>
      <w:r w:rsidRPr="00EA6BE8">
        <w:rPr>
          <w:rFonts w:ascii="Arial" w:hAnsi="Arial" w:cs="Arial"/>
          <w:lang w:val="es-CO"/>
        </w:rPr>
        <w:t>. 6, 18 y 38 del Anexo 2.</w:t>
      </w:r>
    </w:p>
  </w:footnote>
  <w:footnote w:id="37">
    <w:p w14:paraId="5C90009C"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Sentencia del 29 de mayo de 2003, </w:t>
      </w:r>
      <w:proofErr w:type="spellStart"/>
      <w:r w:rsidRPr="00EA6BE8">
        <w:rPr>
          <w:rFonts w:ascii="Arial" w:hAnsi="Arial" w:cs="Arial"/>
          <w:lang w:val="es-CO"/>
        </w:rPr>
        <w:t>Exp</w:t>
      </w:r>
      <w:proofErr w:type="spellEnd"/>
      <w:r w:rsidRPr="00EA6BE8">
        <w:rPr>
          <w:rFonts w:ascii="Arial" w:hAnsi="Arial" w:cs="Arial"/>
          <w:lang w:val="es-CO"/>
        </w:rPr>
        <w:t>. 13149, C.P. Dra</w:t>
      </w:r>
      <w:r w:rsidR="004C14A8" w:rsidRPr="00EA6BE8">
        <w:rPr>
          <w:rFonts w:ascii="Arial" w:hAnsi="Arial" w:cs="Arial"/>
          <w:lang w:val="es-CO"/>
        </w:rPr>
        <w:t>.</w:t>
      </w:r>
      <w:r w:rsidRPr="00EA6BE8">
        <w:rPr>
          <w:rFonts w:ascii="Arial" w:hAnsi="Arial" w:cs="Arial"/>
          <w:lang w:val="es-CO"/>
        </w:rPr>
        <w:t xml:space="preserve"> María Inés Ortiz Barbosa.</w:t>
      </w:r>
    </w:p>
  </w:footnote>
  <w:footnote w:id="38">
    <w:p w14:paraId="1B743DA9"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Ibídem 2</w:t>
      </w:r>
      <w:r w:rsidR="004C14A8" w:rsidRPr="00EA6BE8">
        <w:rPr>
          <w:rFonts w:ascii="Arial" w:hAnsi="Arial" w:cs="Arial"/>
          <w:lang w:val="es-CO"/>
        </w:rPr>
        <w:t>1</w:t>
      </w:r>
      <w:r w:rsidRPr="00EA6BE8">
        <w:rPr>
          <w:rFonts w:ascii="Arial" w:hAnsi="Arial" w:cs="Arial"/>
          <w:lang w:val="es-CO"/>
        </w:rPr>
        <w:t>.</w:t>
      </w:r>
    </w:p>
  </w:footnote>
  <w:footnote w:id="39">
    <w:p w14:paraId="556E3FD4" w14:textId="77777777" w:rsidR="009317ED" w:rsidRPr="00EA6BE8" w:rsidRDefault="009317ED" w:rsidP="00B5379B">
      <w:pPr>
        <w:pStyle w:val="Textonotapie"/>
        <w:jc w:val="both"/>
        <w:rPr>
          <w:rFonts w:ascii="Arial" w:hAnsi="Arial" w:cs="Arial"/>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El numeral 1 del artículo 125 del Decreto 2649 de 1993 prevé que los libros deben «</w:t>
      </w:r>
      <w:r w:rsidRPr="00EA6BE8">
        <w:rPr>
          <w:rFonts w:ascii="Arial" w:hAnsi="Arial" w:cs="Arial"/>
        </w:rPr>
        <w:t>Asentar en orden cronológico todas las operaciones, bien en forma individual o por resúmenes globales no superiores a un mes».</w:t>
      </w:r>
    </w:p>
  </w:footnote>
  <w:footnote w:id="40">
    <w:p w14:paraId="01939424" w14:textId="77777777" w:rsidR="009317ED" w:rsidRPr="00EA6BE8" w:rsidRDefault="009317ED" w:rsidP="00B5379B">
      <w:pPr>
        <w:pStyle w:val="Textonotapie"/>
        <w:jc w:val="both"/>
        <w:rPr>
          <w:rFonts w:ascii="Arial" w:hAnsi="Arial" w:cs="Arial"/>
          <w:i/>
          <w:lang w:val="es-CO"/>
        </w:rPr>
      </w:pPr>
      <w:r w:rsidRPr="00EA6BE8">
        <w:rPr>
          <w:rStyle w:val="Refdenotaalpie"/>
          <w:rFonts w:ascii="Arial" w:hAnsi="Arial" w:cs="Arial"/>
        </w:rPr>
        <w:footnoteRef/>
      </w:r>
      <w:r w:rsidRPr="00EA6BE8">
        <w:rPr>
          <w:rFonts w:ascii="Arial" w:hAnsi="Arial" w:cs="Arial"/>
        </w:rPr>
        <w:t xml:space="preserve"> </w:t>
      </w:r>
      <w:r w:rsidRPr="00EA6BE8">
        <w:rPr>
          <w:rFonts w:ascii="Arial" w:hAnsi="Arial" w:cs="Arial"/>
          <w:lang w:val="es-CO"/>
        </w:rPr>
        <w:t xml:space="preserve">El numeral 2 del artículo 125 del Decreto 2649 de 1993 indica que los libros deben </w:t>
      </w:r>
      <w:r w:rsidRPr="00EA6BE8">
        <w:rPr>
          <w:rFonts w:ascii="Arial" w:hAnsi="Arial" w:cs="Arial"/>
          <w:i/>
          <w:lang w:val="es-CO"/>
        </w:rPr>
        <w:t>«</w:t>
      </w:r>
      <w:r w:rsidRPr="00EA6BE8">
        <w:rPr>
          <w:rFonts w:ascii="Arial" w:hAnsi="Arial" w:cs="Arial"/>
          <w:i/>
        </w:rPr>
        <w:t>Establecer mensualmente el resumen de todas las operaciones por cada cuenta, sus movimientos débito y crédito, combinando el movimiento de los diferentes establecimientos».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D0B9" w14:textId="77777777" w:rsidR="009317ED" w:rsidRDefault="001F7F5C">
    <w:pPr>
      <w:pStyle w:val="Encabezado"/>
    </w:pPr>
    <w:r>
      <w:rPr>
        <w:noProof/>
        <w:lang w:eastAsia="es-ES"/>
      </w:rPr>
      <w:drawing>
        <wp:anchor distT="0" distB="0" distL="114300" distR="114300" simplePos="0" relativeHeight="251658240" behindDoc="0" locked="0" layoutInCell="1" allowOverlap="1" wp14:anchorId="7296712E" wp14:editId="1080E9D3">
          <wp:simplePos x="0" y="0"/>
          <wp:positionH relativeFrom="column">
            <wp:posOffset>48850</wp:posOffset>
          </wp:positionH>
          <wp:positionV relativeFrom="paragraph">
            <wp:posOffset>-156845</wp:posOffset>
          </wp:positionV>
          <wp:extent cx="1238250" cy="1152525"/>
          <wp:effectExtent l="0" t="0" r="0" b="0"/>
          <wp:wrapSquare wrapText="bothSides"/>
          <wp:docPr id="2" name="Imagen 2"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FINAL F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23B05" w14:textId="77777777" w:rsidR="009317ED" w:rsidRDefault="009317ED">
    <w:pPr>
      <w:pStyle w:val="Encabezado"/>
    </w:pPr>
  </w:p>
  <w:p w14:paraId="6ACF2BA5" w14:textId="77777777" w:rsidR="00CE3245" w:rsidRDefault="00CE3245">
    <w:pPr>
      <w:pStyle w:val="Encabezado"/>
    </w:pPr>
  </w:p>
  <w:p w14:paraId="28CA4A4F" w14:textId="77777777" w:rsidR="00CE3245" w:rsidRDefault="00CE3245">
    <w:pPr>
      <w:pStyle w:val="Encabezado"/>
    </w:pPr>
  </w:p>
  <w:p w14:paraId="73918BCB" w14:textId="77777777" w:rsidR="00CE3245" w:rsidRDefault="00CE3245">
    <w:pPr>
      <w:pStyle w:val="Encabezado"/>
    </w:pPr>
  </w:p>
  <w:p w14:paraId="31ACD572" w14:textId="77777777" w:rsidR="00CE3245" w:rsidRDefault="00CE3245">
    <w:pPr>
      <w:pStyle w:val="Encabezado"/>
    </w:pPr>
  </w:p>
  <w:p w14:paraId="4E854311" w14:textId="77777777" w:rsidR="0044596B" w:rsidRDefault="0044596B" w:rsidP="0044596B">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5735"/>
    <w:multiLevelType w:val="hybridMultilevel"/>
    <w:tmpl w:val="8618D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CC2C48"/>
    <w:multiLevelType w:val="hybridMultilevel"/>
    <w:tmpl w:val="0658A0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2F3F61"/>
    <w:multiLevelType w:val="hybridMultilevel"/>
    <w:tmpl w:val="79927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B34C3A"/>
    <w:multiLevelType w:val="hybridMultilevel"/>
    <w:tmpl w:val="05A8795E"/>
    <w:lvl w:ilvl="0" w:tplc="20363866">
      <w:start w:val="1"/>
      <w:numFmt w:val="decimal"/>
      <w:lvlText w:val="%1."/>
      <w:lvlJc w:val="left"/>
      <w:pPr>
        <w:ind w:left="1068" w:hanging="708"/>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2F70D9"/>
    <w:multiLevelType w:val="multilevel"/>
    <w:tmpl w:val="52F60398"/>
    <w:lvl w:ilvl="0">
      <w:start w:val="1"/>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755360"/>
    <w:multiLevelType w:val="hybridMultilevel"/>
    <w:tmpl w:val="8616A15E"/>
    <w:lvl w:ilvl="0" w:tplc="89E002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5736ED"/>
    <w:multiLevelType w:val="hybridMultilevel"/>
    <w:tmpl w:val="45E27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782654"/>
    <w:multiLevelType w:val="multilevel"/>
    <w:tmpl w:val="00B0C1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89F4B67"/>
    <w:multiLevelType w:val="hybridMultilevel"/>
    <w:tmpl w:val="E7704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F1473D0"/>
    <w:multiLevelType w:val="hybridMultilevel"/>
    <w:tmpl w:val="7E481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FB52AD1"/>
    <w:multiLevelType w:val="hybridMultilevel"/>
    <w:tmpl w:val="68F86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D87A10"/>
    <w:multiLevelType w:val="multilevel"/>
    <w:tmpl w:val="6D409560"/>
    <w:lvl w:ilvl="0">
      <w:start w:val="1"/>
      <w:numFmt w:val="decimal"/>
      <w:lvlText w:val="%1."/>
      <w:lvlJc w:val="left"/>
      <w:pPr>
        <w:ind w:left="360" w:hanging="360"/>
      </w:pPr>
      <w:rPr>
        <w:rFonts w:hint="default"/>
        <w:b/>
        <w:sz w:val="24"/>
        <w:szCs w:val="24"/>
      </w:rPr>
    </w:lvl>
    <w:lvl w:ilvl="1">
      <w:start w:val="1"/>
      <w:numFmt w:val="decimal"/>
      <w:isLgl/>
      <w:lvlText w:val="%1.%2"/>
      <w:lvlJc w:val="left"/>
      <w:pPr>
        <w:ind w:left="4236" w:hanging="408"/>
      </w:pPr>
      <w:rPr>
        <w:rFonts w:ascii="Arial" w:hAnsi="Arial" w:cs="Arial" w:hint="default"/>
        <w:b w:val="0"/>
        <w:i w:val="0"/>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F711429"/>
    <w:multiLevelType w:val="hybridMultilevel"/>
    <w:tmpl w:val="1D88413C"/>
    <w:lvl w:ilvl="0" w:tplc="B5260E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A54487"/>
    <w:multiLevelType w:val="hybridMultilevel"/>
    <w:tmpl w:val="6FEAD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40C4026"/>
    <w:multiLevelType w:val="hybridMultilevel"/>
    <w:tmpl w:val="773EF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75264E0"/>
    <w:multiLevelType w:val="hybridMultilevel"/>
    <w:tmpl w:val="73C26716"/>
    <w:lvl w:ilvl="0" w:tplc="37FC14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7"/>
  </w:num>
  <w:num w:numId="5">
    <w:abstractNumId w:val="12"/>
  </w:num>
  <w:num w:numId="6">
    <w:abstractNumId w:val="9"/>
  </w:num>
  <w:num w:numId="7">
    <w:abstractNumId w:val="6"/>
  </w:num>
  <w:num w:numId="8">
    <w:abstractNumId w:val="14"/>
  </w:num>
  <w:num w:numId="9">
    <w:abstractNumId w:val="15"/>
  </w:num>
  <w:num w:numId="10">
    <w:abstractNumId w:val="2"/>
  </w:num>
  <w:num w:numId="11">
    <w:abstractNumId w:val="8"/>
  </w:num>
  <w:num w:numId="12">
    <w:abstractNumId w:val="13"/>
  </w:num>
  <w:num w:numId="13">
    <w:abstractNumId w:val="5"/>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C5"/>
    <w:rsid w:val="0000169B"/>
    <w:rsid w:val="00001E18"/>
    <w:rsid w:val="00003375"/>
    <w:rsid w:val="00003412"/>
    <w:rsid w:val="000036FB"/>
    <w:rsid w:val="0000438A"/>
    <w:rsid w:val="0000591F"/>
    <w:rsid w:val="00005A7C"/>
    <w:rsid w:val="00007D6C"/>
    <w:rsid w:val="0001039F"/>
    <w:rsid w:val="00010696"/>
    <w:rsid w:val="00011141"/>
    <w:rsid w:val="00012726"/>
    <w:rsid w:val="00012A9C"/>
    <w:rsid w:val="00014854"/>
    <w:rsid w:val="00017764"/>
    <w:rsid w:val="00020CFC"/>
    <w:rsid w:val="0002214B"/>
    <w:rsid w:val="00022F04"/>
    <w:rsid w:val="00025406"/>
    <w:rsid w:val="00027297"/>
    <w:rsid w:val="0003051D"/>
    <w:rsid w:val="00031252"/>
    <w:rsid w:val="00033832"/>
    <w:rsid w:val="000339E4"/>
    <w:rsid w:val="0003464B"/>
    <w:rsid w:val="00034991"/>
    <w:rsid w:val="00035507"/>
    <w:rsid w:val="00037F5A"/>
    <w:rsid w:val="000401AA"/>
    <w:rsid w:val="00040551"/>
    <w:rsid w:val="000421CA"/>
    <w:rsid w:val="00043CAC"/>
    <w:rsid w:val="000441BE"/>
    <w:rsid w:val="00045D5B"/>
    <w:rsid w:val="000460C0"/>
    <w:rsid w:val="00046C29"/>
    <w:rsid w:val="00051E08"/>
    <w:rsid w:val="0005235A"/>
    <w:rsid w:val="00052602"/>
    <w:rsid w:val="00055C93"/>
    <w:rsid w:val="00057374"/>
    <w:rsid w:val="00057514"/>
    <w:rsid w:val="00060667"/>
    <w:rsid w:val="00060AF6"/>
    <w:rsid w:val="000613F6"/>
    <w:rsid w:val="000625DE"/>
    <w:rsid w:val="00063352"/>
    <w:rsid w:val="0006557D"/>
    <w:rsid w:val="00066E21"/>
    <w:rsid w:val="00070047"/>
    <w:rsid w:val="00070633"/>
    <w:rsid w:val="0007120F"/>
    <w:rsid w:val="000717D6"/>
    <w:rsid w:val="00071F0E"/>
    <w:rsid w:val="00073869"/>
    <w:rsid w:val="00073958"/>
    <w:rsid w:val="00073A1E"/>
    <w:rsid w:val="00074B87"/>
    <w:rsid w:val="0007596E"/>
    <w:rsid w:val="00076D47"/>
    <w:rsid w:val="00077D7D"/>
    <w:rsid w:val="00081A89"/>
    <w:rsid w:val="000827DC"/>
    <w:rsid w:val="0008300D"/>
    <w:rsid w:val="00083D3A"/>
    <w:rsid w:val="0008447B"/>
    <w:rsid w:val="00084F17"/>
    <w:rsid w:val="00085053"/>
    <w:rsid w:val="00086350"/>
    <w:rsid w:val="00086BF6"/>
    <w:rsid w:val="00087E28"/>
    <w:rsid w:val="00091F62"/>
    <w:rsid w:val="00092654"/>
    <w:rsid w:val="00092F2E"/>
    <w:rsid w:val="00093059"/>
    <w:rsid w:val="00093538"/>
    <w:rsid w:val="00095936"/>
    <w:rsid w:val="00095EB7"/>
    <w:rsid w:val="00096CF6"/>
    <w:rsid w:val="00096E18"/>
    <w:rsid w:val="00097AF5"/>
    <w:rsid w:val="000A143A"/>
    <w:rsid w:val="000A3050"/>
    <w:rsid w:val="000A43D4"/>
    <w:rsid w:val="000A5743"/>
    <w:rsid w:val="000A6ED5"/>
    <w:rsid w:val="000B05DD"/>
    <w:rsid w:val="000B1141"/>
    <w:rsid w:val="000B1819"/>
    <w:rsid w:val="000B341C"/>
    <w:rsid w:val="000B34EB"/>
    <w:rsid w:val="000B3D4C"/>
    <w:rsid w:val="000B73A1"/>
    <w:rsid w:val="000C0CE4"/>
    <w:rsid w:val="000C2E55"/>
    <w:rsid w:val="000C2F35"/>
    <w:rsid w:val="000C3877"/>
    <w:rsid w:val="000D0683"/>
    <w:rsid w:val="000D144B"/>
    <w:rsid w:val="000D21AA"/>
    <w:rsid w:val="000D3736"/>
    <w:rsid w:val="000D4C08"/>
    <w:rsid w:val="000D4E74"/>
    <w:rsid w:val="000E046B"/>
    <w:rsid w:val="000E1615"/>
    <w:rsid w:val="000E1660"/>
    <w:rsid w:val="000E20CF"/>
    <w:rsid w:val="000E6D58"/>
    <w:rsid w:val="000E7356"/>
    <w:rsid w:val="000F160E"/>
    <w:rsid w:val="000F1B33"/>
    <w:rsid w:val="000F2A63"/>
    <w:rsid w:val="000F2A7D"/>
    <w:rsid w:val="000F2BB4"/>
    <w:rsid w:val="000F36A3"/>
    <w:rsid w:val="000F3BA1"/>
    <w:rsid w:val="000F3CB2"/>
    <w:rsid w:val="000F3F09"/>
    <w:rsid w:val="00100248"/>
    <w:rsid w:val="0010078F"/>
    <w:rsid w:val="00100798"/>
    <w:rsid w:val="00100980"/>
    <w:rsid w:val="0010168F"/>
    <w:rsid w:val="00101711"/>
    <w:rsid w:val="00101AC8"/>
    <w:rsid w:val="001024AD"/>
    <w:rsid w:val="00104377"/>
    <w:rsid w:val="00104C44"/>
    <w:rsid w:val="00105BC5"/>
    <w:rsid w:val="00106A9B"/>
    <w:rsid w:val="001104C1"/>
    <w:rsid w:val="001115FE"/>
    <w:rsid w:val="0011278A"/>
    <w:rsid w:val="0011283C"/>
    <w:rsid w:val="00117091"/>
    <w:rsid w:val="00121BE0"/>
    <w:rsid w:val="001220DA"/>
    <w:rsid w:val="001220FB"/>
    <w:rsid w:val="00124D39"/>
    <w:rsid w:val="001258D0"/>
    <w:rsid w:val="00131E80"/>
    <w:rsid w:val="00133612"/>
    <w:rsid w:val="00134792"/>
    <w:rsid w:val="00135C5A"/>
    <w:rsid w:val="00140FB3"/>
    <w:rsid w:val="001412D5"/>
    <w:rsid w:val="00143A61"/>
    <w:rsid w:val="00144DB1"/>
    <w:rsid w:val="00145E97"/>
    <w:rsid w:val="00146BBC"/>
    <w:rsid w:val="00146F91"/>
    <w:rsid w:val="00147791"/>
    <w:rsid w:val="00150580"/>
    <w:rsid w:val="0015069B"/>
    <w:rsid w:val="00150754"/>
    <w:rsid w:val="0015370C"/>
    <w:rsid w:val="00153DA5"/>
    <w:rsid w:val="001556DF"/>
    <w:rsid w:val="001575F9"/>
    <w:rsid w:val="0016132D"/>
    <w:rsid w:val="001625B6"/>
    <w:rsid w:val="0016263C"/>
    <w:rsid w:val="00162E2D"/>
    <w:rsid w:val="001645D0"/>
    <w:rsid w:val="00164854"/>
    <w:rsid w:val="00164D0A"/>
    <w:rsid w:val="001674DE"/>
    <w:rsid w:val="00174979"/>
    <w:rsid w:val="00175DE9"/>
    <w:rsid w:val="00177F12"/>
    <w:rsid w:val="0018009D"/>
    <w:rsid w:val="00180418"/>
    <w:rsid w:val="00180F75"/>
    <w:rsid w:val="00182284"/>
    <w:rsid w:val="00182D9B"/>
    <w:rsid w:val="00183B81"/>
    <w:rsid w:val="00183EE9"/>
    <w:rsid w:val="001859A7"/>
    <w:rsid w:val="001867A6"/>
    <w:rsid w:val="0018779F"/>
    <w:rsid w:val="00192B11"/>
    <w:rsid w:val="00194712"/>
    <w:rsid w:val="00196730"/>
    <w:rsid w:val="001977E4"/>
    <w:rsid w:val="001A09D9"/>
    <w:rsid w:val="001A0F85"/>
    <w:rsid w:val="001A251C"/>
    <w:rsid w:val="001A2BEB"/>
    <w:rsid w:val="001A329B"/>
    <w:rsid w:val="001A4101"/>
    <w:rsid w:val="001A5D85"/>
    <w:rsid w:val="001A674D"/>
    <w:rsid w:val="001A6B94"/>
    <w:rsid w:val="001B0CBF"/>
    <w:rsid w:val="001B1881"/>
    <w:rsid w:val="001B1AA0"/>
    <w:rsid w:val="001B1F36"/>
    <w:rsid w:val="001B2B22"/>
    <w:rsid w:val="001B2C9B"/>
    <w:rsid w:val="001B451D"/>
    <w:rsid w:val="001B4690"/>
    <w:rsid w:val="001B4C7A"/>
    <w:rsid w:val="001B5980"/>
    <w:rsid w:val="001B6ABA"/>
    <w:rsid w:val="001B6EEA"/>
    <w:rsid w:val="001B70E4"/>
    <w:rsid w:val="001C11AE"/>
    <w:rsid w:val="001C152A"/>
    <w:rsid w:val="001C1BA2"/>
    <w:rsid w:val="001C237B"/>
    <w:rsid w:val="001C29D0"/>
    <w:rsid w:val="001C4042"/>
    <w:rsid w:val="001C4E0E"/>
    <w:rsid w:val="001C5229"/>
    <w:rsid w:val="001C552E"/>
    <w:rsid w:val="001C6867"/>
    <w:rsid w:val="001C72E5"/>
    <w:rsid w:val="001C7586"/>
    <w:rsid w:val="001C7D5C"/>
    <w:rsid w:val="001D08C1"/>
    <w:rsid w:val="001D2336"/>
    <w:rsid w:val="001D2E71"/>
    <w:rsid w:val="001D3A90"/>
    <w:rsid w:val="001D3D58"/>
    <w:rsid w:val="001E0751"/>
    <w:rsid w:val="001E11AA"/>
    <w:rsid w:val="001E17B5"/>
    <w:rsid w:val="001E254A"/>
    <w:rsid w:val="001E45A3"/>
    <w:rsid w:val="001E45D9"/>
    <w:rsid w:val="001E5AA3"/>
    <w:rsid w:val="001E638A"/>
    <w:rsid w:val="001F0381"/>
    <w:rsid w:val="001F077C"/>
    <w:rsid w:val="001F0FA8"/>
    <w:rsid w:val="001F128E"/>
    <w:rsid w:val="001F3A59"/>
    <w:rsid w:val="001F4E34"/>
    <w:rsid w:val="001F672A"/>
    <w:rsid w:val="001F745D"/>
    <w:rsid w:val="001F7781"/>
    <w:rsid w:val="001F7F5C"/>
    <w:rsid w:val="001F7FFC"/>
    <w:rsid w:val="00203A1A"/>
    <w:rsid w:val="00203A68"/>
    <w:rsid w:val="00204AB6"/>
    <w:rsid w:val="00205065"/>
    <w:rsid w:val="002064B7"/>
    <w:rsid w:val="002072D8"/>
    <w:rsid w:val="00207F43"/>
    <w:rsid w:val="00210099"/>
    <w:rsid w:val="00211C04"/>
    <w:rsid w:val="00212075"/>
    <w:rsid w:val="00213726"/>
    <w:rsid w:val="00213B6B"/>
    <w:rsid w:val="00213E8D"/>
    <w:rsid w:val="002151F8"/>
    <w:rsid w:val="00215310"/>
    <w:rsid w:val="0021549F"/>
    <w:rsid w:val="00215555"/>
    <w:rsid w:val="00215779"/>
    <w:rsid w:val="00215D0A"/>
    <w:rsid w:val="00215E0B"/>
    <w:rsid w:val="002160A1"/>
    <w:rsid w:val="00217FB5"/>
    <w:rsid w:val="00222C7F"/>
    <w:rsid w:val="00222D89"/>
    <w:rsid w:val="00223782"/>
    <w:rsid w:val="00223B4E"/>
    <w:rsid w:val="00223DA3"/>
    <w:rsid w:val="0022499D"/>
    <w:rsid w:val="0022534F"/>
    <w:rsid w:val="00227BFB"/>
    <w:rsid w:val="00231FF8"/>
    <w:rsid w:val="002349D7"/>
    <w:rsid w:val="00234A64"/>
    <w:rsid w:val="00237CD1"/>
    <w:rsid w:val="002415D1"/>
    <w:rsid w:val="00244A5D"/>
    <w:rsid w:val="00244EB3"/>
    <w:rsid w:val="00245BE3"/>
    <w:rsid w:val="00246F60"/>
    <w:rsid w:val="0024730E"/>
    <w:rsid w:val="00247679"/>
    <w:rsid w:val="00251C2C"/>
    <w:rsid w:val="00252BA6"/>
    <w:rsid w:val="00253934"/>
    <w:rsid w:val="00254ADA"/>
    <w:rsid w:val="0025563C"/>
    <w:rsid w:val="00255859"/>
    <w:rsid w:val="00257F81"/>
    <w:rsid w:val="0026068F"/>
    <w:rsid w:val="00260C75"/>
    <w:rsid w:val="002617A6"/>
    <w:rsid w:val="00263BCA"/>
    <w:rsid w:val="00263D80"/>
    <w:rsid w:val="00264BC3"/>
    <w:rsid w:val="0026521D"/>
    <w:rsid w:val="0026528A"/>
    <w:rsid w:val="00271A1B"/>
    <w:rsid w:val="00271C20"/>
    <w:rsid w:val="00271CAF"/>
    <w:rsid w:val="0027286D"/>
    <w:rsid w:val="00276897"/>
    <w:rsid w:val="0027736E"/>
    <w:rsid w:val="00277ACB"/>
    <w:rsid w:val="00277C67"/>
    <w:rsid w:val="00280A6C"/>
    <w:rsid w:val="0028117E"/>
    <w:rsid w:val="00281570"/>
    <w:rsid w:val="00281AE5"/>
    <w:rsid w:val="00281C57"/>
    <w:rsid w:val="00281D63"/>
    <w:rsid w:val="00282CA2"/>
    <w:rsid w:val="00282DE4"/>
    <w:rsid w:val="0028306C"/>
    <w:rsid w:val="0028314A"/>
    <w:rsid w:val="00283289"/>
    <w:rsid w:val="00283C47"/>
    <w:rsid w:val="00286C9E"/>
    <w:rsid w:val="00287189"/>
    <w:rsid w:val="00287352"/>
    <w:rsid w:val="002917C7"/>
    <w:rsid w:val="00294050"/>
    <w:rsid w:val="0029456A"/>
    <w:rsid w:val="002A17A4"/>
    <w:rsid w:val="002A1DC2"/>
    <w:rsid w:val="002A2EE5"/>
    <w:rsid w:val="002A3306"/>
    <w:rsid w:val="002A3957"/>
    <w:rsid w:val="002A4BAB"/>
    <w:rsid w:val="002A4CFB"/>
    <w:rsid w:val="002A5A0E"/>
    <w:rsid w:val="002A61D5"/>
    <w:rsid w:val="002B0DD3"/>
    <w:rsid w:val="002B28F7"/>
    <w:rsid w:val="002B2A1F"/>
    <w:rsid w:val="002B34B0"/>
    <w:rsid w:val="002B482F"/>
    <w:rsid w:val="002B48BF"/>
    <w:rsid w:val="002B533F"/>
    <w:rsid w:val="002B5850"/>
    <w:rsid w:val="002B6D9C"/>
    <w:rsid w:val="002B7BD8"/>
    <w:rsid w:val="002B7EA6"/>
    <w:rsid w:val="002C06E5"/>
    <w:rsid w:val="002C0E5B"/>
    <w:rsid w:val="002C16F2"/>
    <w:rsid w:val="002C1A69"/>
    <w:rsid w:val="002C1C2A"/>
    <w:rsid w:val="002C1FA7"/>
    <w:rsid w:val="002C3C4D"/>
    <w:rsid w:val="002C6577"/>
    <w:rsid w:val="002C70DB"/>
    <w:rsid w:val="002C716F"/>
    <w:rsid w:val="002D04B7"/>
    <w:rsid w:val="002D0989"/>
    <w:rsid w:val="002D1E1C"/>
    <w:rsid w:val="002D2743"/>
    <w:rsid w:val="002D3C71"/>
    <w:rsid w:val="002D4AC6"/>
    <w:rsid w:val="002D5702"/>
    <w:rsid w:val="002D5964"/>
    <w:rsid w:val="002D6BE5"/>
    <w:rsid w:val="002D7261"/>
    <w:rsid w:val="002D7396"/>
    <w:rsid w:val="002D771D"/>
    <w:rsid w:val="002D7E67"/>
    <w:rsid w:val="002E6B95"/>
    <w:rsid w:val="002F1366"/>
    <w:rsid w:val="002F1D46"/>
    <w:rsid w:val="002F1E5D"/>
    <w:rsid w:val="002F2837"/>
    <w:rsid w:val="002F2FE3"/>
    <w:rsid w:val="002F3498"/>
    <w:rsid w:val="002F620D"/>
    <w:rsid w:val="002F6480"/>
    <w:rsid w:val="00301968"/>
    <w:rsid w:val="00301BEB"/>
    <w:rsid w:val="0030216F"/>
    <w:rsid w:val="00303078"/>
    <w:rsid w:val="00306665"/>
    <w:rsid w:val="00306838"/>
    <w:rsid w:val="0031020B"/>
    <w:rsid w:val="00311D0C"/>
    <w:rsid w:val="003130D8"/>
    <w:rsid w:val="003148AD"/>
    <w:rsid w:val="003151BA"/>
    <w:rsid w:val="003151C5"/>
    <w:rsid w:val="003205DB"/>
    <w:rsid w:val="0032078C"/>
    <w:rsid w:val="00320A07"/>
    <w:rsid w:val="00322474"/>
    <w:rsid w:val="003250C0"/>
    <w:rsid w:val="00325651"/>
    <w:rsid w:val="00325A4D"/>
    <w:rsid w:val="00327E17"/>
    <w:rsid w:val="00331A09"/>
    <w:rsid w:val="00332A64"/>
    <w:rsid w:val="00334A1B"/>
    <w:rsid w:val="00334C07"/>
    <w:rsid w:val="00342C40"/>
    <w:rsid w:val="003430C5"/>
    <w:rsid w:val="00344C3C"/>
    <w:rsid w:val="00346E9C"/>
    <w:rsid w:val="0034740E"/>
    <w:rsid w:val="00347777"/>
    <w:rsid w:val="003524E1"/>
    <w:rsid w:val="00352AAE"/>
    <w:rsid w:val="0035495E"/>
    <w:rsid w:val="00354B96"/>
    <w:rsid w:val="0035736F"/>
    <w:rsid w:val="00357C8E"/>
    <w:rsid w:val="00360A5E"/>
    <w:rsid w:val="00360AB6"/>
    <w:rsid w:val="003619D8"/>
    <w:rsid w:val="00361A63"/>
    <w:rsid w:val="003631DB"/>
    <w:rsid w:val="003643DF"/>
    <w:rsid w:val="003650E4"/>
    <w:rsid w:val="0036527A"/>
    <w:rsid w:val="00365ABB"/>
    <w:rsid w:val="003678A5"/>
    <w:rsid w:val="00367B66"/>
    <w:rsid w:val="00371FFF"/>
    <w:rsid w:val="0037261E"/>
    <w:rsid w:val="0037434E"/>
    <w:rsid w:val="003756DA"/>
    <w:rsid w:val="00376BB2"/>
    <w:rsid w:val="00380F6D"/>
    <w:rsid w:val="00381066"/>
    <w:rsid w:val="003811C9"/>
    <w:rsid w:val="00381A09"/>
    <w:rsid w:val="003838A7"/>
    <w:rsid w:val="00384474"/>
    <w:rsid w:val="0038458E"/>
    <w:rsid w:val="0038470F"/>
    <w:rsid w:val="00384943"/>
    <w:rsid w:val="003850A5"/>
    <w:rsid w:val="00385368"/>
    <w:rsid w:val="003856D9"/>
    <w:rsid w:val="003879F8"/>
    <w:rsid w:val="00387E0E"/>
    <w:rsid w:val="003904AB"/>
    <w:rsid w:val="00390707"/>
    <w:rsid w:val="003928DF"/>
    <w:rsid w:val="00394786"/>
    <w:rsid w:val="00394B2B"/>
    <w:rsid w:val="003968A8"/>
    <w:rsid w:val="00397092"/>
    <w:rsid w:val="003974F8"/>
    <w:rsid w:val="003A006C"/>
    <w:rsid w:val="003A09B3"/>
    <w:rsid w:val="003A1485"/>
    <w:rsid w:val="003A1827"/>
    <w:rsid w:val="003A2EA8"/>
    <w:rsid w:val="003A2F95"/>
    <w:rsid w:val="003A312F"/>
    <w:rsid w:val="003A3CDE"/>
    <w:rsid w:val="003A408B"/>
    <w:rsid w:val="003A4C2E"/>
    <w:rsid w:val="003A6C6B"/>
    <w:rsid w:val="003B3B21"/>
    <w:rsid w:val="003B4515"/>
    <w:rsid w:val="003B591E"/>
    <w:rsid w:val="003B5F09"/>
    <w:rsid w:val="003B6FCF"/>
    <w:rsid w:val="003B73A0"/>
    <w:rsid w:val="003B7A5A"/>
    <w:rsid w:val="003C3CD1"/>
    <w:rsid w:val="003C3F69"/>
    <w:rsid w:val="003C4BBD"/>
    <w:rsid w:val="003C53A5"/>
    <w:rsid w:val="003C604F"/>
    <w:rsid w:val="003C60CF"/>
    <w:rsid w:val="003C6CF3"/>
    <w:rsid w:val="003C7BCD"/>
    <w:rsid w:val="003D2E49"/>
    <w:rsid w:val="003D3321"/>
    <w:rsid w:val="003D6E4F"/>
    <w:rsid w:val="003E0796"/>
    <w:rsid w:val="003E09E0"/>
    <w:rsid w:val="003E148B"/>
    <w:rsid w:val="003E4D68"/>
    <w:rsid w:val="003E5743"/>
    <w:rsid w:val="003E58E9"/>
    <w:rsid w:val="003E59D9"/>
    <w:rsid w:val="003E7183"/>
    <w:rsid w:val="003E7DB1"/>
    <w:rsid w:val="003F0972"/>
    <w:rsid w:val="003F1F2B"/>
    <w:rsid w:val="003F23C6"/>
    <w:rsid w:val="003F28BF"/>
    <w:rsid w:val="003F388E"/>
    <w:rsid w:val="003F3AC0"/>
    <w:rsid w:val="003F3D88"/>
    <w:rsid w:val="004016AE"/>
    <w:rsid w:val="004018F6"/>
    <w:rsid w:val="00401F7C"/>
    <w:rsid w:val="00403A02"/>
    <w:rsid w:val="00403DEB"/>
    <w:rsid w:val="00403F29"/>
    <w:rsid w:val="004048B6"/>
    <w:rsid w:val="004059A7"/>
    <w:rsid w:val="00405B14"/>
    <w:rsid w:val="004079D1"/>
    <w:rsid w:val="00410569"/>
    <w:rsid w:val="00410916"/>
    <w:rsid w:val="004114DC"/>
    <w:rsid w:val="004139BE"/>
    <w:rsid w:val="0041453D"/>
    <w:rsid w:val="00416926"/>
    <w:rsid w:val="004205F5"/>
    <w:rsid w:val="00422D2E"/>
    <w:rsid w:val="004230AD"/>
    <w:rsid w:val="0042316F"/>
    <w:rsid w:val="00423592"/>
    <w:rsid w:val="00423D85"/>
    <w:rsid w:val="004248AD"/>
    <w:rsid w:val="00425014"/>
    <w:rsid w:val="00426D51"/>
    <w:rsid w:val="0042743D"/>
    <w:rsid w:val="00430970"/>
    <w:rsid w:val="004335E9"/>
    <w:rsid w:val="00434565"/>
    <w:rsid w:val="004361B9"/>
    <w:rsid w:val="00440630"/>
    <w:rsid w:val="00440C33"/>
    <w:rsid w:val="00441A32"/>
    <w:rsid w:val="00441DBE"/>
    <w:rsid w:val="004425C0"/>
    <w:rsid w:val="0044486F"/>
    <w:rsid w:val="00444CE0"/>
    <w:rsid w:val="00445492"/>
    <w:rsid w:val="0044596B"/>
    <w:rsid w:val="00446B71"/>
    <w:rsid w:val="00447849"/>
    <w:rsid w:val="00451706"/>
    <w:rsid w:val="0045216B"/>
    <w:rsid w:val="0045257D"/>
    <w:rsid w:val="00454D94"/>
    <w:rsid w:val="004557BC"/>
    <w:rsid w:val="00456278"/>
    <w:rsid w:val="00456D31"/>
    <w:rsid w:val="0045789A"/>
    <w:rsid w:val="00461FEA"/>
    <w:rsid w:val="00463265"/>
    <w:rsid w:val="00466C24"/>
    <w:rsid w:val="0046777B"/>
    <w:rsid w:val="00471ED7"/>
    <w:rsid w:val="0047477A"/>
    <w:rsid w:val="004752BA"/>
    <w:rsid w:val="00475B57"/>
    <w:rsid w:val="00476076"/>
    <w:rsid w:val="0047666D"/>
    <w:rsid w:val="00476CD1"/>
    <w:rsid w:val="00480214"/>
    <w:rsid w:val="00481F14"/>
    <w:rsid w:val="00482C57"/>
    <w:rsid w:val="00482C95"/>
    <w:rsid w:val="00482CDB"/>
    <w:rsid w:val="004830CA"/>
    <w:rsid w:val="00483736"/>
    <w:rsid w:val="00483EBF"/>
    <w:rsid w:val="00484201"/>
    <w:rsid w:val="00485375"/>
    <w:rsid w:val="0048649B"/>
    <w:rsid w:val="004879D4"/>
    <w:rsid w:val="00492351"/>
    <w:rsid w:val="0049239F"/>
    <w:rsid w:val="00492A39"/>
    <w:rsid w:val="004931F0"/>
    <w:rsid w:val="00493A74"/>
    <w:rsid w:val="00494AD7"/>
    <w:rsid w:val="0049544B"/>
    <w:rsid w:val="004957ED"/>
    <w:rsid w:val="0049699C"/>
    <w:rsid w:val="004A0640"/>
    <w:rsid w:val="004A0C6B"/>
    <w:rsid w:val="004A36ED"/>
    <w:rsid w:val="004A3805"/>
    <w:rsid w:val="004A41EC"/>
    <w:rsid w:val="004A4B55"/>
    <w:rsid w:val="004A747D"/>
    <w:rsid w:val="004A7D39"/>
    <w:rsid w:val="004B1781"/>
    <w:rsid w:val="004B1788"/>
    <w:rsid w:val="004B2AA4"/>
    <w:rsid w:val="004B2C20"/>
    <w:rsid w:val="004B3FFC"/>
    <w:rsid w:val="004B579C"/>
    <w:rsid w:val="004B5988"/>
    <w:rsid w:val="004C032A"/>
    <w:rsid w:val="004C131C"/>
    <w:rsid w:val="004C14A8"/>
    <w:rsid w:val="004C39F0"/>
    <w:rsid w:val="004C4200"/>
    <w:rsid w:val="004C6773"/>
    <w:rsid w:val="004C78DD"/>
    <w:rsid w:val="004D1233"/>
    <w:rsid w:val="004D132F"/>
    <w:rsid w:val="004D2C24"/>
    <w:rsid w:val="004D2CCD"/>
    <w:rsid w:val="004D2DD4"/>
    <w:rsid w:val="004D3A7D"/>
    <w:rsid w:val="004D3DE8"/>
    <w:rsid w:val="004D4069"/>
    <w:rsid w:val="004D5B4D"/>
    <w:rsid w:val="004D5D77"/>
    <w:rsid w:val="004D6063"/>
    <w:rsid w:val="004D69C8"/>
    <w:rsid w:val="004D744A"/>
    <w:rsid w:val="004D747C"/>
    <w:rsid w:val="004D7F3A"/>
    <w:rsid w:val="004E1258"/>
    <w:rsid w:val="004E1EF6"/>
    <w:rsid w:val="004E2930"/>
    <w:rsid w:val="004E2CAB"/>
    <w:rsid w:val="004E32A8"/>
    <w:rsid w:val="004E45A7"/>
    <w:rsid w:val="004E6760"/>
    <w:rsid w:val="004E70A0"/>
    <w:rsid w:val="004E71CA"/>
    <w:rsid w:val="004E75A7"/>
    <w:rsid w:val="004E79B7"/>
    <w:rsid w:val="004E7A32"/>
    <w:rsid w:val="004F0CA2"/>
    <w:rsid w:val="004F1474"/>
    <w:rsid w:val="004F2CA3"/>
    <w:rsid w:val="004F686B"/>
    <w:rsid w:val="004F68D1"/>
    <w:rsid w:val="004F6A5F"/>
    <w:rsid w:val="004F70DC"/>
    <w:rsid w:val="005001EC"/>
    <w:rsid w:val="00500BAB"/>
    <w:rsid w:val="005010D7"/>
    <w:rsid w:val="00503454"/>
    <w:rsid w:val="005040B2"/>
    <w:rsid w:val="005041F2"/>
    <w:rsid w:val="005048F3"/>
    <w:rsid w:val="00505105"/>
    <w:rsid w:val="00505274"/>
    <w:rsid w:val="0050762B"/>
    <w:rsid w:val="00510721"/>
    <w:rsid w:val="00510903"/>
    <w:rsid w:val="00510D9F"/>
    <w:rsid w:val="00510EF2"/>
    <w:rsid w:val="00510F95"/>
    <w:rsid w:val="0051134C"/>
    <w:rsid w:val="005113A8"/>
    <w:rsid w:val="005123E7"/>
    <w:rsid w:val="00512E36"/>
    <w:rsid w:val="00512F6C"/>
    <w:rsid w:val="0051456B"/>
    <w:rsid w:val="00514F97"/>
    <w:rsid w:val="00520868"/>
    <w:rsid w:val="00520C80"/>
    <w:rsid w:val="00520EFB"/>
    <w:rsid w:val="0052159D"/>
    <w:rsid w:val="00522C54"/>
    <w:rsid w:val="00524D35"/>
    <w:rsid w:val="00525A9A"/>
    <w:rsid w:val="00525D48"/>
    <w:rsid w:val="00526007"/>
    <w:rsid w:val="005276DB"/>
    <w:rsid w:val="005330F6"/>
    <w:rsid w:val="00533AC0"/>
    <w:rsid w:val="0053482F"/>
    <w:rsid w:val="00534C79"/>
    <w:rsid w:val="00536342"/>
    <w:rsid w:val="005369D5"/>
    <w:rsid w:val="005378E6"/>
    <w:rsid w:val="005420DE"/>
    <w:rsid w:val="005424A8"/>
    <w:rsid w:val="00542A80"/>
    <w:rsid w:val="005434BA"/>
    <w:rsid w:val="005450C0"/>
    <w:rsid w:val="00545FBD"/>
    <w:rsid w:val="005461F4"/>
    <w:rsid w:val="0054666A"/>
    <w:rsid w:val="00546D9B"/>
    <w:rsid w:val="00550895"/>
    <w:rsid w:val="00552173"/>
    <w:rsid w:val="005529B8"/>
    <w:rsid w:val="00554D7C"/>
    <w:rsid w:val="0055565A"/>
    <w:rsid w:val="00555DDB"/>
    <w:rsid w:val="005578CF"/>
    <w:rsid w:val="00557F4B"/>
    <w:rsid w:val="00560735"/>
    <w:rsid w:val="00561A57"/>
    <w:rsid w:val="00562E86"/>
    <w:rsid w:val="005639C1"/>
    <w:rsid w:val="00563B90"/>
    <w:rsid w:val="00563BEC"/>
    <w:rsid w:val="00563CDA"/>
    <w:rsid w:val="00564D35"/>
    <w:rsid w:val="00566BDA"/>
    <w:rsid w:val="005702BC"/>
    <w:rsid w:val="00570AEC"/>
    <w:rsid w:val="005712D0"/>
    <w:rsid w:val="00573521"/>
    <w:rsid w:val="00573C95"/>
    <w:rsid w:val="00573D0D"/>
    <w:rsid w:val="00574012"/>
    <w:rsid w:val="00575800"/>
    <w:rsid w:val="005771E9"/>
    <w:rsid w:val="00577C7B"/>
    <w:rsid w:val="0058210E"/>
    <w:rsid w:val="0058237A"/>
    <w:rsid w:val="00582721"/>
    <w:rsid w:val="005841E2"/>
    <w:rsid w:val="005945AC"/>
    <w:rsid w:val="0059579F"/>
    <w:rsid w:val="005A0B75"/>
    <w:rsid w:val="005A0D7A"/>
    <w:rsid w:val="005A0F90"/>
    <w:rsid w:val="005A2693"/>
    <w:rsid w:val="005A28C9"/>
    <w:rsid w:val="005A3185"/>
    <w:rsid w:val="005A43C7"/>
    <w:rsid w:val="005A4EE0"/>
    <w:rsid w:val="005A52B0"/>
    <w:rsid w:val="005A634D"/>
    <w:rsid w:val="005A6A0F"/>
    <w:rsid w:val="005A6C9A"/>
    <w:rsid w:val="005B14BA"/>
    <w:rsid w:val="005B2149"/>
    <w:rsid w:val="005B476D"/>
    <w:rsid w:val="005B55BC"/>
    <w:rsid w:val="005C0555"/>
    <w:rsid w:val="005C0634"/>
    <w:rsid w:val="005C1537"/>
    <w:rsid w:val="005C3A71"/>
    <w:rsid w:val="005C6377"/>
    <w:rsid w:val="005D1617"/>
    <w:rsid w:val="005D197A"/>
    <w:rsid w:val="005D2AB5"/>
    <w:rsid w:val="005D2DCC"/>
    <w:rsid w:val="005D4574"/>
    <w:rsid w:val="005D54D9"/>
    <w:rsid w:val="005D669E"/>
    <w:rsid w:val="005D68AB"/>
    <w:rsid w:val="005E1C64"/>
    <w:rsid w:val="005E2BB4"/>
    <w:rsid w:val="005E4D2A"/>
    <w:rsid w:val="005E76BE"/>
    <w:rsid w:val="005E7C2B"/>
    <w:rsid w:val="005F1AE5"/>
    <w:rsid w:val="005F2957"/>
    <w:rsid w:val="005F3B78"/>
    <w:rsid w:val="005F4651"/>
    <w:rsid w:val="005F6D9A"/>
    <w:rsid w:val="005F744F"/>
    <w:rsid w:val="00602169"/>
    <w:rsid w:val="00602412"/>
    <w:rsid w:val="00602437"/>
    <w:rsid w:val="006024C9"/>
    <w:rsid w:val="0060417E"/>
    <w:rsid w:val="00605959"/>
    <w:rsid w:val="00605C43"/>
    <w:rsid w:val="00610864"/>
    <w:rsid w:val="006147BD"/>
    <w:rsid w:val="00617BB1"/>
    <w:rsid w:val="0062051E"/>
    <w:rsid w:val="00621F3E"/>
    <w:rsid w:val="0062210F"/>
    <w:rsid w:val="00623F5D"/>
    <w:rsid w:val="0062484A"/>
    <w:rsid w:val="00624D6A"/>
    <w:rsid w:val="00625393"/>
    <w:rsid w:val="006263B9"/>
    <w:rsid w:val="00630E84"/>
    <w:rsid w:val="006315DD"/>
    <w:rsid w:val="0063214F"/>
    <w:rsid w:val="00632194"/>
    <w:rsid w:val="006360C0"/>
    <w:rsid w:val="006369FD"/>
    <w:rsid w:val="00640199"/>
    <w:rsid w:val="006401E7"/>
    <w:rsid w:val="00640758"/>
    <w:rsid w:val="006409E1"/>
    <w:rsid w:val="00641154"/>
    <w:rsid w:val="00641D6C"/>
    <w:rsid w:val="00642A80"/>
    <w:rsid w:val="006435B4"/>
    <w:rsid w:val="00644BBF"/>
    <w:rsid w:val="00645ABF"/>
    <w:rsid w:val="00651586"/>
    <w:rsid w:val="00651F05"/>
    <w:rsid w:val="00652B2F"/>
    <w:rsid w:val="006536F2"/>
    <w:rsid w:val="00653AA3"/>
    <w:rsid w:val="006541F3"/>
    <w:rsid w:val="006544AA"/>
    <w:rsid w:val="00654527"/>
    <w:rsid w:val="00654552"/>
    <w:rsid w:val="00654C0D"/>
    <w:rsid w:val="00656D46"/>
    <w:rsid w:val="00656F66"/>
    <w:rsid w:val="00656F7F"/>
    <w:rsid w:val="006615F2"/>
    <w:rsid w:val="00665B43"/>
    <w:rsid w:val="00670CCE"/>
    <w:rsid w:val="00673AAC"/>
    <w:rsid w:val="006749B8"/>
    <w:rsid w:val="006758BA"/>
    <w:rsid w:val="006760B5"/>
    <w:rsid w:val="00676820"/>
    <w:rsid w:val="00676E17"/>
    <w:rsid w:val="006774B4"/>
    <w:rsid w:val="00677AE3"/>
    <w:rsid w:val="006833BA"/>
    <w:rsid w:val="0068386E"/>
    <w:rsid w:val="00683CB7"/>
    <w:rsid w:val="006849A8"/>
    <w:rsid w:val="0068507C"/>
    <w:rsid w:val="0068516A"/>
    <w:rsid w:val="00685D3F"/>
    <w:rsid w:val="00687ABB"/>
    <w:rsid w:val="00687E3E"/>
    <w:rsid w:val="0069074E"/>
    <w:rsid w:val="00690944"/>
    <w:rsid w:val="006909E9"/>
    <w:rsid w:val="00691DAB"/>
    <w:rsid w:val="0069242B"/>
    <w:rsid w:val="00692447"/>
    <w:rsid w:val="00692EAC"/>
    <w:rsid w:val="00695932"/>
    <w:rsid w:val="00696181"/>
    <w:rsid w:val="00696ABE"/>
    <w:rsid w:val="006A1EF7"/>
    <w:rsid w:val="006A33D3"/>
    <w:rsid w:val="006A3F86"/>
    <w:rsid w:val="006A4075"/>
    <w:rsid w:val="006A4115"/>
    <w:rsid w:val="006A42DF"/>
    <w:rsid w:val="006A46D4"/>
    <w:rsid w:val="006A5C86"/>
    <w:rsid w:val="006A667F"/>
    <w:rsid w:val="006A710A"/>
    <w:rsid w:val="006A718D"/>
    <w:rsid w:val="006A72C7"/>
    <w:rsid w:val="006A73DA"/>
    <w:rsid w:val="006B01D3"/>
    <w:rsid w:val="006B01EA"/>
    <w:rsid w:val="006B05E9"/>
    <w:rsid w:val="006B184C"/>
    <w:rsid w:val="006B3A98"/>
    <w:rsid w:val="006B4B20"/>
    <w:rsid w:val="006B4F37"/>
    <w:rsid w:val="006B5B6F"/>
    <w:rsid w:val="006B6431"/>
    <w:rsid w:val="006C07CC"/>
    <w:rsid w:val="006C1196"/>
    <w:rsid w:val="006C3FD5"/>
    <w:rsid w:val="006C4CF3"/>
    <w:rsid w:val="006C53FC"/>
    <w:rsid w:val="006C5695"/>
    <w:rsid w:val="006C5B01"/>
    <w:rsid w:val="006C5F42"/>
    <w:rsid w:val="006C7428"/>
    <w:rsid w:val="006C7864"/>
    <w:rsid w:val="006D01E4"/>
    <w:rsid w:val="006D0326"/>
    <w:rsid w:val="006D276E"/>
    <w:rsid w:val="006D30FE"/>
    <w:rsid w:val="006D3E99"/>
    <w:rsid w:val="006D458F"/>
    <w:rsid w:val="006D46F3"/>
    <w:rsid w:val="006D4B15"/>
    <w:rsid w:val="006D4E76"/>
    <w:rsid w:val="006E1471"/>
    <w:rsid w:val="006E240D"/>
    <w:rsid w:val="006E2692"/>
    <w:rsid w:val="006E2E0C"/>
    <w:rsid w:val="006E383E"/>
    <w:rsid w:val="006E5629"/>
    <w:rsid w:val="006E5E8B"/>
    <w:rsid w:val="006E79A0"/>
    <w:rsid w:val="006F0650"/>
    <w:rsid w:val="006F0FD4"/>
    <w:rsid w:val="006F22B9"/>
    <w:rsid w:val="006F36F5"/>
    <w:rsid w:val="006F372F"/>
    <w:rsid w:val="006F5321"/>
    <w:rsid w:val="006F5647"/>
    <w:rsid w:val="0070049C"/>
    <w:rsid w:val="00700AFF"/>
    <w:rsid w:val="00700DF4"/>
    <w:rsid w:val="00701092"/>
    <w:rsid w:val="00701262"/>
    <w:rsid w:val="0070138A"/>
    <w:rsid w:val="007024ED"/>
    <w:rsid w:val="00702AA9"/>
    <w:rsid w:val="00703F7C"/>
    <w:rsid w:val="007041CD"/>
    <w:rsid w:val="0070479E"/>
    <w:rsid w:val="00706A3E"/>
    <w:rsid w:val="0070704C"/>
    <w:rsid w:val="00711AA9"/>
    <w:rsid w:val="00713022"/>
    <w:rsid w:val="00714187"/>
    <w:rsid w:val="00717116"/>
    <w:rsid w:val="00721046"/>
    <w:rsid w:val="0072251F"/>
    <w:rsid w:val="00723381"/>
    <w:rsid w:val="007233D9"/>
    <w:rsid w:val="0072396F"/>
    <w:rsid w:val="00725793"/>
    <w:rsid w:val="007260E2"/>
    <w:rsid w:val="007275AE"/>
    <w:rsid w:val="007315E9"/>
    <w:rsid w:val="00731940"/>
    <w:rsid w:val="00733F22"/>
    <w:rsid w:val="007359DD"/>
    <w:rsid w:val="007407BB"/>
    <w:rsid w:val="007428E3"/>
    <w:rsid w:val="00742F08"/>
    <w:rsid w:val="0074362D"/>
    <w:rsid w:val="00744A3D"/>
    <w:rsid w:val="007454BD"/>
    <w:rsid w:val="00745A46"/>
    <w:rsid w:val="00747535"/>
    <w:rsid w:val="007475E3"/>
    <w:rsid w:val="00750D80"/>
    <w:rsid w:val="00750FC7"/>
    <w:rsid w:val="00752B9A"/>
    <w:rsid w:val="0075301D"/>
    <w:rsid w:val="007533FD"/>
    <w:rsid w:val="00753DB4"/>
    <w:rsid w:val="007540CB"/>
    <w:rsid w:val="00760FA6"/>
    <w:rsid w:val="0076161A"/>
    <w:rsid w:val="00761C8A"/>
    <w:rsid w:val="00761F60"/>
    <w:rsid w:val="007632CD"/>
    <w:rsid w:val="00763B4B"/>
    <w:rsid w:val="007648D4"/>
    <w:rsid w:val="00765E9E"/>
    <w:rsid w:val="00765EA4"/>
    <w:rsid w:val="00770D21"/>
    <w:rsid w:val="00773341"/>
    <w:rsid w:val="00773F83"/>
    <w:rsid w:val="007740CB"/>
    <w:rsid w:val="0077452A"/>
    <w:rsid w:val="00774EF4"/>
    <w:rsid w:val="007750EE"/>
    <w:rsid w:val="00776791"/>
    <w:rsid w:val="0077703F"/>
    <w:rsid w:val="00781A09"/>
    <w:rsid w:val="0078340D"/>
    <w:rsid w:val="007856BC"/>
    <w:rsid w:val="007859D7"/>
    <w:rsid w:val="007868EF"/>
    <w:rsid w:val="007875DD"/>
    <w:rsid w:val="00790980"/>
    <w:rsid w:val="00793125"/>
    <w:rsid w:val="00793316"/>
    <w:rsid w:val="0079718C"/>
    <w:rsid w:val="007A0904"/>
    <w:rsid w:val="007A10FA"/>
    <w:rsid w:val="007A139E"/>
    <w:rsid w:val="007A16B9"/>
    <w:rsid w:val="007A25EC"/>
    <w:rsid w:val="007A2DCF"/>
    <w:rsid w:val="007A3DB1"/>
    <w:rsid w:val="007B08E2"/>
    <w:rsid w:val="007B110B"/>
    <w:rsid w:val="007B3A9A"/>
    <w:rsid w:val="007B3EE1"/>
    <w:rsid w:val="007B5663"/>
    <w:rsid w:val="007B5A50"/>
    <w:rsid w:val="007B5EC5"/>
    <w:rsid w:val="007B6773"/>
    <w:rsid w:val="007B71CE"/>
    <w:rsid w:val="007B7CF7"/>
    <w:rsid w:val="007C10D1"/>
    <w:rsid w:val="007C27B8"/>
    <w:rsid w:val="007C4F55"/>
    <w:rsid w:val="007C51C7"/>
    <w:rsid w:val="007C7218"/>
    <w:rsid w:val="007D1E04"/>
    <w:rsid w:val="007D3249"/>
    <w:rsid w:val="007D3E21"/>
    <w:rsid w:val="007D5BB1"/>
    <w:rsid w:val="007D6A1F"/>
    <w:rsid w:val="007D764A"/>
    <w:rsid w:val="007D7736"/>
    <w:rsid w:val="007E1E2C"/>
    <w:rsid w:val="007E23AD"/>
    <w:rsid w:val="007E2EDE"/>
    <w:rsid w:val="007E45B4"/>
    <w:rsid w:val="007E461D"/>
    <w:rsid w:val="007E56D4"/>
    <w:rsid w:val="007E5946"/>
    <w:rsid w:val="007E5BAB"/>
    <w:rsid w:val="007E6064"/>
    <w:rsid w:val="007E7241"/>
    <w:rsid w:val="007E7DD6"/>
    <w:rsid w:val="007F07B9"/>
    <w:rsid w:val="007F1136"/>
    <w:rsid w:val="007F1E86"/>
    <w:rsid w:val="007F2D56"/>
    <w:rsid w:val="007F30FD"/>
    <w:rsid w:val="007F3540"/>
    <w:rsid w:val="007F429C"/>
    <w:rsid w:val="0080170B"/>
    <w:rsid w:val="00801FB8"/>
    <w:rsid w:val="00802FB1"/>
    <w:rsid w:val="0080309B"/>
    <w:rsid w:val="00803C42"/>
    <w:rsid w:val="00804C4E"/>
    <w:rsid w:val="00805BF7"/>
    <w:rsid w:val="008060AC"/>
    <w:rsid w:val="00806ABB"/>
    <w:rsid w:val="00807833"/>
    <w:rsid w:val="00810D9B"/>
    <w:rsid w:val="00812412"/>
    <w:rsid w:val="008135F1"/>
    <w:rsid w:val="00815368"/>
    <w:rsid w:val="00815F02"/>
    <w:rsid w:val="00816327"/>
    <w:rsid w:val="008164D9"/>
    <w:rsid w:val="008178AB"/>
    <w:rsid w:val="00821EF9"/>
    <w:rsid w:val="00822722"/>
    <w:rsid w:val="00823020"/>
    <w:rsid w:val="00823DD5"/>
    <w:rsid w:val="008242A2"/>
    <w:rsid w:val="00827B0D"/>
    <w:rsid w:val="00827B0F"/>
    <w:rsid w:val="00831A47"/>
    <w:rsid w:val="00831FC1"/>
    <w:rsid w:val="00832A07"/>
    <w:rsid w:val="00832E73"/>
    <w:rsid w:val="00833111"/>
    <w:rsid w:val="008331F8"/>
    <w:rsid w:val="008336A4"/>
    <w:rsid w:val="00833929"/>
    <w:rsid w:val="008341EF"/>
    <w:rsid w:val="008345B7"/>
    <w:rsid w:val="00834FA6"/>
    <w:rsid w:val="0083517C"/>
    <w:rsid w:val="008357A7"/>
    <w:rsid w:val="00835FE4"/>
    <w:rsid w:val="00837A29"/>
    <w:rsid w:val="00840EBD"/>
    <w:rsid w:val="0084104E"/>
    <w:rsid w:val="00841AE0"/>
    <w:rsid w:val="00843E26"/>
    <w:rsid w:val="008440BE"/>
    <w:rsid w:val="008440F6"/>
    <w:rsid w:val="0084592D"/>
    <w:rsid w:val="00847DBC"/>
    <w:rsid w:val="00850907"/>
    <w:rsid w:val="00851179"/>
    <w:rsid w:val="00851AC0"/>
    <w:rsid w:val="00852392"/>
    <w:rsid w:val="0085263B"/>
    <w:rsid w:val="00853C5A"/>
    <w:rsid w:val="00854945"/>
    <w:rsid w:val="008553AD"/>
    <w:rsid w:val="00856417"/>
    <w:rsid w:val="008568EE"/>
    <w:rsid w:val="0085764F"/>
    <w:rsid w:val="00860306"/>
    <w:rsid w:val="008608AE"/>
    <w:rsid w:val="00863907"/>
    <w:rsid w:val="00863E33"/>
    <w:rsid w:val="00865975"/>
    <w:rsid w:val="00867FDA"/>
    <w:rsid w:val="008702AD"/>
    <w:rsid w:val="0087322D"/>
    <w:rsid w:val="008740DA"/>
    <w:rsid w:val="008756BD"/>
    <w:rsid w:val="0087727D"/>
    <w:rsid w:val="008778DD"/>
    <w:rsid w:val="008803B6"/>
    <w:rsid w:val="00881C99"/>
    <w:rsid w:val="00881CC3"/>
    <w:rsid w:val="0088237B"/>
    <w:rsid w:val="00882F35"/>
    <w:rsid w:val="00884418"/>
    <w:rsid w:val="008858B2"/>
    <w:rsid w:val="00886559"/>
    <w:rsid w:val="00887263"/>
    <w:rsid w:val="008878C6"/>
    <w:rsid w:val="008908B4"/>
    <w:rsid w:val="00890F23"/>
    <w:rsid w:val="00895959"/>
    <w:rsid w:val="00897D61"/>
    <w:rsid w:val="008A0673"/>
    <w:rsid w:val="008A07EA"/>
    <w:rsid w:val="008A1494"/>
    <w:rsid w:val="008A1704"/>
    <w:rsid w:val="008A253C"/>
    <w:rsid w:val="008A4747"/>
    <w:rsid w:val="008A4802"/>
    <w:rsid w:val="008A4B4C"/>
    <w:rsid w:val="008A4EE3"/>
    <w:rsid w:val="008A5C19"/>
    <w:rsid w:val="008A5DA0"/>
    <w:rsid w:val="008A6468"/>
    <w:rsid w:val="008A6B4E"/>
    <w:rsid w:val="008A7C31"/>
    <w:rsid w:val="008B00DB"/>
    <w:rsid w:val="008B0E84"/>
    <w:rsid w:val="008B2873"/>
    <w:rsid w:val="008B64F9"/>
    <w:rsid w:val="008C06A1"/>
    <w:rsid w:val="008C45D4"/>
    <w:rsid w:val="008C5B24"/>
    <w:rsid w:val="008C7527"/>
    <w:rsid w:val="008D00E0"/>
    <w:rsid w:val="008D07CF"/>
    <w:rsid w:val="008D0B48"/>
    <w:rsid w:val="008D22C0"/>
    <w:rsid w:val="008D2894"/>
    <w:rsid w:val="008D31CE"/>
    <w:rsid w:val="008D343B"/>
    <w:rsid w:val="008D39CE"/>
    <w:rsid w:val="008D419F"/>
    <w:rsid w:val="008D6E40"/>
    <w:rsid w:val="008D7532"/>
    <w:rsid w:val="008D7F24"/>
    <w:rsid w:val="008E0A82"/>
    <w:rsid w:val="008E1DAE"/>
    <w:rsid w:val="008E3287"/>
    <w:rsid w:val="008E3BC1"/>
    <w:rsid w:val="008E3BF7"/>
    <w:rsid w:val="008E4140"/>
    <w:rsid w:val="008E52EB"/>
    <w:rsid w:val="008E6D16"/>
    <w:rsid w:val="008F05F4"/>
    <w:rsid w:val="008F0938"/>
    <w:rsid w:val="008F14CA"/>
    <w:rsid w:val="008F16F1"/>
    <w:rsid w:val="008F2DAF"/>
    <w:rsid w:val="008F4566"/>
    <w:rsid w:val="008F6091"/>
    <w:rsid w:val="008F62E1"/>
    <w:rsid w:val="009007BA"/>
    <w:rsid w:val="0090104C"/>
    <w:rsid w:val="00901F7D"/>
    <w:rsid w:val="00905F6A"/>
    <w:rsid w:val="00906EAD"/>
    <w:rsid w:val="00907055"/>
    <w:rsid w:val="00907441"/>
    <w:rsid w:val="00913C5C"/>
    <w:rsid w:val="009154EC"/>
    <w:rsid w:val="00916319"/>
    <w:rsid w:val="00920ACF"/>
    <w:rsid w:val="009215A5"/>
    <w:rsid w:val="0092201E"/>
    <w:rsid w:val="009237FD"/>
    <w:rsid w:val="00924802"/>
    <w:rsid w:val="009250F0"/>
    <w:rsid w:val="009267E5"/>
    <w:rsid w:val="009303A0"/>
    <w:rsid w:val="00930B4B"/>
    <w:rsid w:val="00930C02"/>
    <w:rsid w:val="009317ED"/>
    <w:rsid w:val="00932A65"/>
    <w:rsid w:val="00934EFC"/>
    <w:rsid w:val="00936D54"/>
    <w:rsid w:val="00940969"/>
    <w:rsid w:val="00940E39"/>
    <w:rsid w:val="00941225"/>
    <w:rsid w:val="009444B2"/>
    <w:rsid w:val="009448AD"/>
    <w:rsid w:val="009457F3"/>
    <w:rsid w:val="00946A60"/>
    <w:rsid w:val="00950D13"/>
    <w:rsid w:val="0095158B"/>
    <w:rsid w:val="0095268A"/>
    <w:rsid w:val="00952BAB"/>
    <w:rsid w:val="00954047"/>
    <w:rsid w:val="009551EC"/>
    <w:rsid w:val="0095640E"/>
    <w:rsid w:val="00956870"/>
    <w:rsid w:val="00957317"/>
    <w:rsid w:val="00957B4E"/>
    <w:rsid w:val="00957DDD"/>
    <w:rsid w:val="0096165B"/>
    <w:rsid w:val="00962C33"/>
    <w:rsid w:val="00965210"/>
    <w:rsid w:val="009653EC"/>
    <w:rsid w:val="00965494"/>
    <w:rsid w:val="009669A9"/>
    <w:rsid w:val="00966F81"/>
    <w:rsid w:val="00967C34"/>
    <w:rsid w:val="009709F9"/>
    <w:rsid w:val="0097149A"/>
    <w:rsid w:val="0097261E"/>
    <w:rsid w:val="00972F7F"/>
    <w:rsid w:val="0097352E"/>
    <w:rsid w:val="00973C8A"/>
    <w:rsid w:val="0097588B"/>
    <w:rsid w:val="00975FA7"/>
    <w:rsid w:val="00976560"/>
    <w:rsid w:val="00976EE1"/>
    <w:rsid w:val="00977CD3"/>
    <w:rsid w:val="009814EA"/>
    <w:rsid w:val="0098217C"/>
    <w:rsid w:val="009824FF"/>
    <w:rsid w:val="00985930"/>
    <w:rsid w:val="009862F8"/>
    <w:rsid w:val="00987356"/>
    <w:rsid w:val="009876B5"/>
    <w:rsid w:val="00987CDF"/>
    <w:rsid w:val="00990E5B"/>
    <w:rsid w:val="0099162D"/>
    <w:rsid w:val="0099338B"/>
    <w:rsid w:val="00995E84"/>
    <w:rsid w:val="00996286"/>
    <w:rsid w:val="00997A70"/>
    <w:rsid w:val="00997B3A"/>
    <w:rsid w:val="009A0066"/>
    <w:rsid w:val="009A17C4"/>
    <w:rsid w:val="009A2A78"/>
    <w:rsid w:val="009A2DE6"/>
    <w:rsid w:val="009A3191"/>
    <w:rsid w:val="009A3897"/>
    <w:rsid w:val="009A42F7"/>
    <w:rsid w:val="009A521A"/>
    <w:rsid w:val="009A5DF7"/>
    <w:rsid w:val="009A716F"/>
    <w:rsid w:val="009A77E4"/>
    <w:rsid w:val="009B1171"/>
    <w:rsid w:val="009B16A8"/>
    <w:rsid w:val="009B219C"/>
    <w:rsid w:val="009B42EE"/>
    <w:rsid w:val="009B4356"/>
    <w:rsid w:val="009B7125"/>
    <w:rsid w:val="009C0C20"/>
    <w:rsid w:val="009C6414"/>
    <w:rsid w:val="009C6840"/>
    <w:rsid w:val="009D011D"/>
    <w:rsid w:val="009D386E"/>
    <w:rsid w:val="009D4228"/>
    <w:rsid w:val="009D4A4F"/>
    <w:rsid w:val="009E07C1"/>
    <w:rsid w:val="009E08B7"/>
    <w:rsid w:val="009E214B"/>
    <w:rsid w:val="009E3D92"/>
    <w:rsid w:val="009E5FEC"/>
    <w:rsid w:val="009F126A"/>
    <w:rsid w:val="009F18C6"/>
    <w:rsid w:val="009F1D1C"/>
    <w:rsid w:val="009F4633"/>
    <w:rsid w:val="009F51A3"/>
    <w:rsid w:val="009F6697"/>
    <w:rsid w:val="009F6DDB"/>
    <w:rsid w:val="009F6FA3"/>
    <w:rsid w:val="009F7B7F"/>
    <w:rsid w:val="00A01199"/>
    <w:rsid w:val="00A01A7C"/>
    <w:rsid w:val="00A02165"/>
    <w:rsid w:val="00A02439"/>
    <w:rsid w:val="00A03B2B"/>
    <w:rsid w:val="00A03C89"/>
    <w:rsid w:val="00A03E52"/>
    <w:rsid w:val="00A0426E"/>
    <w:rsid w:val="00A05960"/>
    <w:rsid w:val="00A06BAC"/>
    <w:rsid w:val="00A11C07"/>
    <w:rsid w:val="00A1251F"/>
    <w:rsid w:val="00A137B9"/>
    <w:rsid w:val="00A157BE"/>
    <w:rsid w:val="00A2024A"/>
    <w:rsid w:val="00A22096"/>
    <w:rsid w:val="00A22CAE"/>
    <w:rsid w:val="00A2494E"/>
    <w:rsid w:val="00A25065"/>
    <w:rsid w:val="00A25CED"/>
    <w:rsid w:val="00A27A25"/>
    <w:rsid w:val="00A27BB8"/>
    <w:rsid w:val="00A27FDA"/>
    <w:rsid w:val="00A30F5D"/>
    <w:rsid w:val="00A32099"/>
    <w:rsid w:val="00A34E5C"/>
    <w:rsid w:val="00A3544D"/>
    <w:rsid w:val="00A3546B"/>
    <w:rsid w:val="00A35577"/>
    <w:rsid w:val="00A35959"/>
    <w:rsid w:val="00A35BD3"/>
    <w:rsid w:val="00A35F9D"/>
    <w:rsid w:val="00A3618B"/>
    <w:rsid w:val="00A377D6"/>
    <w:rsid w:val="00A41748"/>
    <w:rsid w:val="00A41F38"/>
    <w:rsid w:val="00A46DA7"/>
    <w:rsid w:val="00A46F41"/>
    <w:rsid w:val="00A47AD9"/>
    <w:rsid w:val="00A50121"/>
    <w:rsid w:val="00A502B8"/>
    <w:rsid w:val="00A509BF"/>
    <w:rsid w:val="00A51455"/>
    <w:rsid w:val="00A5302B"/>
    <w:rsid w:val="00A5341E"/>
    <w:rsid w:val="00A550A9"/>
    <w:rsid w:val="00A55858"/>
    <w:rsid w:val="00A55931"/>
    <w:rsid w:val="00A56EB5"/>
    <w:rsid w:val="00A57DE6"/>
    <w:rsid w:val="00A60C4F"/>
    <w:rsid w:val="00A60C64"/>
    <w:rsid w:val="00A61254"/>
    <w:rsid w:val="00A61DE4"/>
    <w:rsid w:val="00A645CA"/>
    <w:rsid w:val="00A64FBE"/>
    <w:rsid w:val="00A663F1"/>
    <w:rsid w:val="00A66CD1"/>
    <w:rsid w:val="00A6742D"/>
    <w:rsid w:val="00A700CD"/>
    <w:rsid w:val="00A72A46"/>
    <w:rsid w:val="00A74A92"/>
    <w:rsid w:val="00A755C4"/>
    <w:rsid w:val="00A77EAA"/>
    <w:rsid w:val="00A817FB"/>
    <w:rsid w:val="00A81D48"/>
    <w:rsid w:val="00A81F9F"/>
    <w:rsid w:val="00A82161"/>
    <w:rsid w:val="00A84BBA"/>
    <w:rsid w:val="00A8546A"/>
    <w:rsid w:val="00A85534"/>
    <w:rsid w:val="00A85C13"/>
    <w:rsid w:val="00A861AA"/>
    <w:rsid w:val="00A91183"/>
    <w:rsid w:val="00A92F40"/>
    <w:rsid w:val="00A94F07"/>
    <w:rsid w:val="00A95092"/>
    <w:rsid w:val="00AA0263"/>
    <w:rsid w:val="00AA0C17"/>
    <w:rsid w:val="00AA1471"/>
    <w:rsid w:val="00AA30C3"/>
    <w:rsid w:val="00AA621B"/>
    <w:rsid w:val="00AA6A70"/>
    <w:rsid w:val="00AB1EC4"/>
    <w:rsid w:val="00AB36B3"/>
    <w:rsid w:val="00AB4E12"/>
    <w:rsid w:val="00AB5C25"/>
    <w:rsid w:val="00AB5FF7"/>
    <w:rsid w:val="00AB71D5"/>
    <w:rsid w:val="00AC1211"/>
    <w:rsid w:val="00AC195B"/>
    <w:rsid w:val="00AC28F8"/>
    <w:rsid w:val="00AC3AB3"/>
    <w:rsid w:val="00AC47AF"/>
    <w:rsid w:val="00AC5E1B"/>
    <w:rsid w:val="00AC62ED"/>
    <w:rsid w:val="00AC68E4"/>
    <w:rsid w:val="00AC71F9"/>
    <w:rsid w:val="00AC77CD"/>
    <w:rsid w:val="00AD2B02"/>
    <w:rsid w:val="00AD3537"/>
    <w:rsid w:val="00AD4D09"/>
    <w:rsid w:val="00AD7BAC"/>
    <w:rsid w:val="00AE070C"/>
    <w:rsid w:val="00AE1337"/>
    <w:rsid w:val="00AE23E4"/>
    <w:rsid w:val="00AE2C30"/>
    <w:rsid w:val="00AE3B56"/>
    <w:rsid w:val="00AE3B8D"/>
    <w:rsid w:val="00AE4808"/>
    <w:rsid w:val="00AE5AC6"/>
    <w:rsid w:val="00AE7D61"/>
    <w:rsid w:val="00AF15AB"/>
    <w:rsid w:val="00AF160D"/>
    <w:rsid w:val="00AF178C"/>
    <w:rsid w:val="00AF1F48"/>
    <w:rsid w:val="00AF2316"/>
    <w:rsid w:val="00AF28C3"/>
    <w:rsid w:val="00AF2980"/>
    <w:rsid w:val="00AF37C9"/>
    <w:rsid w:val="00AF3BD3"/>
    <w:rsid w:val="00AF4F0E"/>
    <w:rsid w:val="00AF5F42"/>
    <w:rsid w:val="00AF721F"/>
    <w:rsid w:val="00B0081D"/>
    <w:rsid w:val="00B008DE"/>
    <w:rsid w:val="00B00949"/>
    <w:rsid w:val="00B01F14"/>
    <w:rsid w:val="00B021E0"/>
    <w:rsid w:val="00B0310F"/>
    <w:rsid w:val="00B03DCE"/>
    <w:rsid w:val="00B03E29"/>
    <w:rsid w:val="00B0461B"/>
    <w:rsid w:val="00B048DC"/>
    <w:rsid w:val="00B04EBD"/>
    <w:rsid w:val="00B05CDE"/>
    <w:rsid w:val="00B10067"/>
    <w:rsid w:val="00B102BF"/>
    <w:rsid w:val="00B10DC6"/>
    <w:rsid w:val="00B1106A"/>
    <w:rsid w:val="00B11137"/>
    <w:rsid w:val="00B13BD1"/>
    <w:rsid w:val="00B13D28"/>
    <w:rsid w:val="00B146A4"/>
    <w:rsid w:val="00B1480A"/>
    <w:rsid w:val="00B16996"/>
    <w:rsid w:val="00B1798A"/>
    <w:rsid w:val="00B20A74"/>
    <w:rsid w:val="00B21C86"/>
    <w:rsid w:val="00B22C05"/>
    <w:rsid w:val="00B234A1"/>
    <w:rsid w:val="00B238AE"/>
    <w:rsid w:val="00B23B4A"/>
    <w:rsid w:val="00B23ED8"/>
    <w:rsid w:val="00B251D5"/>
    <w:rsid w:val="00B25E4D"/>
    <w:rsid w:val="00B2626F"/>
    <w:rsid w:val="00B27B43"/>
    <w:rsid w:val="00B301F1"/>
    <w:rsid w:val="00B30836"/>
    <w:rsid w:val="00B31534"/>
    <w:rsid w:val="00B32596"/>
    <w:rsid w:val="00B32C13"/>
    <w:rsid w:val="00B3429E"/>
    <w:rsid w:val="00B37268"/>
    <w:rsid w:val="00B377B4"/>
    <w:rsid w:val="00B37E10"/>
    <w:rsid w:val="00B425AB"/>
    <w:rsid w:val="00B432D4"/>
    <w:rsid w:val="00B43AAB"/>
    <w:rsid w:val="00B44AF1"/>
    <w:rsid w:val="00B45AE0"/>
    <w:rsid w:val="00B4604B"/>
    <w:rsid w:val="00B46197"/>
    <w:rsid w:val="00B47BA7"/>
    <w:rsid w:val="00B508BD"/>
    <w:rsid w:val="00B516DB"/>
    <w:rsid w:val="00B51D61"/>
    <w:rsid w:val="00B5208C"/>
    <w:rsid w:val="00B5379B"/>
    <w:rsid w:val="00B53E30"/>
    <w:rsid w:val="00B53F6A"/>
    <w:rsid w:val="00B547BE"/>
    <w:rsid w:val="00B54F16"/>
    <w:rsid w:val="00B576B7"/>
    <w:rsid w:val="00B57833"/>
    <w:rsid w:val="00B606BE"/>
    <w:rsid w:val="00B6093A"/>
    <w:rsid w:val="00B60F2A"/>
    <w:rsid w:val="00B636B9"/>
    <w:rsid w:val="00B66715"/>
    <w:rsid w:val="00B67178"/>
    <w:rsid w:val="00B72453"/>
    <w:rsid w:val="00B7325D"/>
    <w:rsid w:val="00B74122"/>
    <w:rsid w:val="00B7429D"/>
    <w:rsid w:val="00B772CE"/>
    <w:rsid w:val="00B77EA8"/>
    <w:rsid w:val="00B82803"/>
    <w:rsid w:val="00B848A9"/>
    <w:rsid w:val="00B85265"/>
    <w:rsid w:val="00B86A57"/>
    <w:rsid w:val="00B92AE5"/>
    <w:rsid w:val="00B9314A"/>
    <w:rsid w:val="00B934BB"/>
    <w:rsid w:val="00B94D85"/>
    <w:rsid w:val="00B95C19"/>
    <w:rsid w:val="00B96688"/>
    <w:rsid w:val="00B96A3C"/>
    <w:rsid w:val="00BA006F"/>
    <w:rsid w:val="00BA01E6"/>
    <w:rsid w:val="00BA05CC"/>
    <w:rsid w:val="00BA08AD"/>
    <w:rsid w:val="00BA3A85"/>
    <w:rsid w:val="00BA3C22"/>
    <w:rsid w:val="00BA4282"/>
    <w:rsid w:val="00BA51CF"/>
    <w:rsid w:val="00BA552C"/>
    <w:rsid w:val="00BA5B50"/>
    <w:rsid w:val="00BA5F3C"/>
    <w:rsid w:val="00BA5F4E"/>
    <w:rsid w:val="00BA6379"/>
    <w:rsid w:val="00BA65F7"/>
    <w:rsid w:val="00BA79E3"/>
    <w:rsid w:val="00BA7F2D"/>
    <w:rsid w:val="00BB34D3"/>
    <w:rsid w:val="00BB35FA"/>
    <w:rsid w:val="00BB39BD"/>
    <w:rsid w:val="00BB3C8E"/>
    <w:rsid w:val="00BB605A"/>
    <w:rsid w:val="00BB7655"/>
    <w:rsid w:val="00BC0FA9"/>
    <w:rsid w:val="00BC285E"/>
    <w:rsid w:val="00BC3684"/>
    <w:rsid w:val="00BC5547"/>
    <w:rsid w:val="00BC76D9"/>
    <w:rsid w:val="00BD141D"/>
    <w:rsid w:val="00BD1748"/>
    <w:rsid w:val="00BD1E9F"/>
    <w:rsid w:val="00BD3A18"/>
    <w:rsid w:val="00BD3C89"/>
    <w:rsid w:val="00BD4562"/>
    <w:rsid w:val="00BD5888"/>
    <w:rsid w:val="00BE0BBF"/>
    <w:rsid w:val="00BE1564"/>
    <w:rsid w:val="00BE2B26"/>
    <w:rsid w:val="00BE7F47"/>
    <w:rsid w:val="00BF007C"/>
    <w:rsid w:val="00BF07DA"/>
    <w:rsid w:val="00BF10F7"/>
    <w:rsid w:val="00BF1582"/>
    <w:rsid w:val="00BF6A0A"/>
    <w:rsid w:val="00BF6AAB"/>
    <w:rsid w:val="00BF6DE8"/>
    <w:rsid w:val="00BF74A9"/>
    <w:rsid w:val="00C0089D"/>
    <w:rsid w:val="00C01A56"/>
    <w:rsid w:val="00C01C18"/>
    <w:rsid w:val="00C117FF"/>
    <w:rsid w:val="00C1279E"/>
    <w:rsid w:val="00C1591D"/>
    <w:rsid w:val="00C16697"/>
    <w:rsid w:val="00C20A83"/>
    <w:rsid w:val="00C21AE8"/>
    <w:rsid w:val="00C223F7"/>
    <w:rsid w:val="00C22917"/>
    <w:rsid w:val="00C22B73"/>
    <w:rsid w:val="00C23232"/>
    <w:rsid w:val="00C25B50"/>
    <w:rsid w:val="00C260A1"/>
    <w:rsid w:val="00C26442"/>
    <w:rsid w:val="00C26A3C"/>
    <w:rsid w:val="00C30B20"/>
    <w:rsid w:val="00C321AA"/>
    <w:rsid w:val="00C33693"/>
    <w:rsid w:val="00C33CB6"/>
    <w:rsid w:val="00C37CDA"/>
    <w:rsid w:val="00C419FD"/>
    <w:rsid w:val="00C4299F"/>
    <w:rsid w:val="00C444A7"/>
    <w:rsid w:val="00C44F16"/>
    <w:rsid w:val="00C453A1"/>
    <w:rsid w:val="00C45DA0"/>
    <w:rsid w:val="00C467C8"/>
    <w:rsid w:val="00C507BC"/>
    <w:rsid w:val="00C5199F"/>
    <w:rsid w:val="00C52A4B"/>
    <w:rsid w:val="00C53050"/>
    <w:rsid w:val="00C54132"/>
    <w:rsid w:val="00C55959"/>
    <w:rsid w:val="00C62280"/>
    <w:rsid w:val="00C62409"/>
    <w:rsid w:val="00C62826"/>
    <w:rsid w:val="00C630F9"/>
    <w:rsid w:val="00C633D3"/>
    <w:rsid w:val="00C63B6C"/>
    <w:rsid w:val="00C63F68"/>
    <w:rsid w:val="00C649D0"/>
    <w:rsid w:val="00C652FB"/>
    <w:rsid w:val="00C65B4B"/>
    <w:rsid w:val="00C70221"/>
    <w:rsid w:val="00C71D8E"/>
    <w:rsid w:val="00C71F57"/>
    <w:rsid w:val="00C72EA5"/>
    <w:rsid w:val="00C7372C"/>
    <w:rsid w:val="00C75A04"/>
    <w:rsid w:val="00C763AA"/>
    <w:rsid w:val="00C77554"/>
    <w:rsid w:val="00C835A7"/>
    <w:rsid w:val="00C846CF"/>
    <w:rsid w:val="00C85BA5"/>
    <w:rsid w:val="00C87544"/>
    <w:rsid w:val="00C87B87"/>
    <w:rsid w:val="00C90D29"/>
    <w:rsid w:val="00C918EC"/>
    <w:rsid w:val="00C91F28"/>
    <w:rsid w:val="00C92B97"/>
    <w:rsid w:val="00C93A48"/>
    <w:rsid w:val="00C9442A"/>
    <w:rsid w:val="00C94BDD"/>
    <w:rsid w:val="00C9542A"/>
    <w:rsid w:val="00CA12F5"/>
    <w:rsid w:val="00CA193C"/>
    <w:rsid w:val="00CA1BBA"/>
    <w:rsid w:val="00CA1D9B"/>
    <w:rsid w:val="00CA4582"/>
    <w:rsid w:val="00CA6A51"/>
    <w:rsid w:val="00CB21D7"/>
    <w:rsid w:val="00CB2984"/>
    <w:rsid w:val="00CB2DA0"/>
    <w:rsid w:val="00CB2FAA"/>
    <w:rsid w:val="00CB5323"/>
    <w:rsid w:val="00CB54A1"/>
    <w:rsid w:val="00CB59B8"/>
    <w:rsid w:val="00CB6670"/>
    <w:rsid w:val="00CB68CB"/>
    <w:rsid w:val="00CB6C43"/>
    <w:rsid w:val="00CB7182"/>
    <w:rsid w:val="00CB7B88"/>
    <w:rsid w:val="00CC14C6"/>
    <w:rsid w:val="00CC15F3"/>
    <w:rsid w:val="00CC19C8"/>
    <w:rsid w:val="00CC4765"/>
    <w:rsid w:val="00CC476E"/>
    <w:rsid w:val="00CC4A51"/>
    <w:rsid w:val="00CC7769"/>
    <w:rsid w:val="00CD094A"/>
    <w:rsid w:val="00CD0CBB"/>
    <w:rsid w:val="00CD1094"/>
    <w:rsid w:val="00CD193D"/>
    <w:rsid w:val="00CD2F69"/>
    <w:rsid w:val="00CD3968"/>
    <w:rsid w:val="00CD4706"/>
    <w:rsid w:val="00CD49D2"/>
    <w:rsid w:val="00CD6016"/>
    <w:rsid w:val="00CD65D2"/>
    <w:rsid w:val="00CE26E8"/>
    <w:rsid w:val="00CE3245"/>
    <w:rsid w:val="00CE46FE"/>
    <w:rsid w:val="00CE4F09"/>
    <w:rsid w:val="00CE65CC"/>
    <w:rsid w:val="00CE669F"/>
    <w:rsid w:val="00CE7632"/>
    <w:rsid w:val="00CF01B3"/>
    <w:rsid w:val="00CF10FD"/>
    <w:rsid w:val="00CF75A4"/>
    <w:rsid w:val="00D00201"/>
    <w:rsid w:val="00D0173E"/>
    <w:rsid w:val="00D01824"/>
    <w:rsid w:val="00D01EBF"/>
    <w:rsid w:val="00D0207F"/>
    <w:rsid w:val="00D028E9"/>
    <w:rsid w:val="00D038F7"/>
    <w:rsid w:val="00D039D2"/>
    <w:rsid w:val="00D04497"/>
    <w:rsid w:val="00D049A5"/>
    <w:rsid w:val="00D05899"/>
    <w:rsid w:val="00D10DA7"/>
    <w:rsid w:val="00D1252B"/>
    <w:rsid w:val="00D12BF2"/>
    <w:rsid w:val="00D12E17"/>
    <w:rsid w:val="00D13006"/>
    <w:rsid w:val="00D135A3"/>
    <w:rsid w:val="00D15412"/>
    <w:rsid w:val="00D15F83"/>
    <w:rsid w:val="00D165B2"/>
    <w:rsid w:val="00D1765C"/>
    <w:rsid w:val="00D2069F"/>
    <w:rsid w:val="00D2184E"/>
    <w:rsid w:val="00D226AB"/>
    <w:rsid w:val="00D22C36"/>
    <w:rsid w:val="00D2580B"/>
    <w:rsid w:val="00D27586"/>
    <w:rsid w:val="00D304E0"/>
    <w:rsid w:val="00D359DB"/>
    <w:rsid w:val="00D35B96"/>
    <w:rsid w:val="00D404B1"/>
    <w:rsid w:val="00D43142"/>
    <w:rsid w:val="00D43343"/>
    <w:rsid w:val="00D43B42"/>
    <w:rsid w:val="00D43C3C"/>
    <w:rsid w:val="00D43EC2"/>
    <w:rsid w:val="00D4439F"/>
    <w:rsid w:val="00D45C8C"/>
    <w:rsid w:val="00D504C0"/>
    <w:rsid w:val="00D5207B"/>
    <w:rsid w:val="00D52D48"/>
    <w:rsid w:val="00D53D54"/>
    <w:rsid w:val="00D53E18"/>
    <w:rsid w:val="00D55BDA"/>
    <w:rsid w:val="00D57C96"/>
    <w:rsid w:val="00D57D31"/>
    <w:rsid w:val="00D6069D"/>
    <w:rsid w:val="00D62F84"/>
    <w:rsid w:val="00D642F7"/>
    <w:rsid w:val="00D66FDC"/>
    <w:rsid w:val="00D70A29"/>
    <w:rsid w:val="00D712F3"/>
    <w:rsid w:val="00D72F1D"/>
    <w:rsid w:val="00D75037"/>
    <w:rsid w:val="00D75369"/>
    <w:rsid w:val="00D76963"/>
    <w:rsid w:val="00D76A61"/>
    <w:rsid w:val="00D76F1B"/>
    <w:rsid w:val="00D76FEA"/>
    <w:rsid w:val="00D77C75"/>
    <w:rsid w:val="00D80A6B"/>
    <w:rsid w:val="00D81897"/>
    <w:rsid w:val="00D84877"/>
    <w:rsid w:val="00D851C0"/>
    <w:rsid w:val="00D85ACA"/>
    <w:rsid w:val="00D86BBD"/>
    <w:rsid w:val="00D917F2"/>
    <w:rsid w:val="00D93AEA"/>
    <w:rsid w:val="00D9554C"/>
    <w:rsid w:val="00D962D1"/>
    <w:rsid w:val="00D96F4B"/>
    <w:rsid w:val="00D97D53"/>
    <w:rsid w:val="00DA1489"/>
    <w:rsid w:val="00DA154E"/>
    <w:rsid w:val="00DA1AD2"/>
    <w:rsid w:val="00DA2B57"/>
    <w:rsid w:val="00DA570D"/>
    <w:rsid w:val="00DA6F32"/>
    <w:rsid w:val="00DA7440"/>
    <w:rsid w:val="00DA7F7F"/>
    <w:rsid w:val="00DB18F7"/>
    <w:rsid w:val="00DB2A68"/>
    <w:rsid w:val="00DB36A1"/>
    <w:rsid w:val="00DB3941"/>
    <w:rsid w:val="00DB407A"/>
    <w:rsid w:val="00DB71C1"/>
    <w:rsid w:val="00DB797C"/>
    <w:rsid w:val="00DB7A19"/>
    <w:rsid w:val="00DC1542"/>
    <w:rsid w:val="00DC6068"/>
    <w:rsid w:val="00DC7B3F"/>
    <w:rsid w:val="00DD02E1"/>
    <w:rsid w:val="00DD0582"/>
    <w:rsid w:val="00DD2E93"/>
    <w:rsid w:val="00DD3532"/>
    <w:rsid w:val="00DD3D2A"/>
    <w:rsid w:val="00DD41F2"/>
    <w:rsid w:val="00DD47E0"/>
    <w:rsid w:val="00DD56F7"/>
    <w:rsid w:val="00DD5B13"/>
    <w:rsid w:val="00DD61EE"/>
    <w:rsid w:val="00DD6F65"/>
    <w:rsid w:val="00DE28B9"/>
    <w:rsid w:val="00DE3454"/>
    <w:rsid w:val="00DE39A9"/>
    <w:rsid w:val="00DE3A0D"/>
    <w:rsid w:val="00DE6698"/>
    <w:rsid w:val="00DE66A1"/>
    <w:rsid w:val="00DE7120"/>
    <w:rsid w:val="00DE72C9"/>
    <w:rsid w:val="00DE7D27"/>
    <w:rsid w:val="00DF179A"/>
    <w:rsid w:val="00DF257F"/>
    <w:rsid w:val="00DF49FF"/>
    <w:rsid w:val="00DF4E18"/>
    <w:rsid w:val="00DF7CEB"/>
    <w:rsid w:val="00E02765"/>
    <w:rsid w:val="00E028E6"/>
    <w:rsid w:val="00E0370C"/>
    <w:rsid w:val="00E05B8B"/>
    <w:rsid w:val="00E0666C"/>
    <w:rsid w:val="00E06C25"/>
    <w:rsid w:val="00E0762B"/>
    <w:rsid w:val="00E07BFF"/>
    <w:rsid w:val="00E1025D"/>
    <w:rsid w:val="00E12E3A"/>
    <w:rsid w:val="00E15631"/>
    <w:rsid w:val="00E1758B"/>
    <w:rsid w:val="00E177D1"/>
    <w:rsid w:val="00E17AB8"/>
    <w:rsid w:val="00E17F1A"/>
    <w:rsid w:val="00E205E8"/>
    <w:rsid w:val="00E24CE7"/>
    <w:rsid w:val="00E256CE"/>
    <w:rsid w:val="00E25A1D"/>
    <w:rsid w:val="00E27C22"/>
    <w:rsid w:val="00E3237F"/>
    <w:rsid w:val="00E32552"/>
    <w:rsid w:val="00E33E76"/>
    <w:rsid w:val="00E3555A"/>
    <w:rsid w:val="00E35B32"/>
    <w:rsid w:val="00E37399"/>
    <w:rsid w:val="00E4239F"/>
    <w:rsid w:val="00E42F5E"/>
    <w:rsid w:val="00E432CC"/>
    <w:rsid w:val="00E43359"/>
    <w:rsid w:val="00E506EF"/>
    <w:rsid w:val="00E51063"/>
    <w:rsid w:val="00E51C49"/>
    <w:rsid w:val="00E5515A"/>
    <w:rsid w:val="00E55886"/>
    <w:rsid w:val="00E560B5"/>
    <w:rsid w:val="00E566C9"/>
    <w:rsid w:val="00E61AC1"/>
    <w:rsid w:val="00E61B25"/>
    <w:rsid w:val="00E61B2A"/>
    <w:rsid w:val="00E627A2"/>
    <w:rsid w:val="00E62E18"/>
    <w:rsid w:val="00E65B7E"/>
    <w:rsid w:val="00E672E5"/>
    <w:rsid w:val="00E67BB8"/>
    <w:rsid w:val="00E715B5"/>
    <w:rsid w:val="00E71712"/>
    <w:rsid w:val="00E72CBE"/>
    <w:rsid w:val="00E72E04"/>
    <w:rsid w:val="00E730D2"/>
    <w:rsid w:val="00E7363A"/>
    <w:rsid w:val="00E73B65"/>
    <w:rsid w:val="00E74196"/>
    <w:rsid w:val="00E74936"/>
    <w:rsid w:val="00E76915"/>
    <w:rsid w:val="00E76E77"/>
    <w:rsid w:val="00E77A72"/>
    <w:rsid w:val="00E8030F"/>
    <w:rsid w:val="00E805BB"/>
    <w:rsid w:val="00E81181"/>
    <w:rsid w:val="00E81D46"/>
    <w:rsid w:val="00E830CE"/>
    <w:rsid w:val="00E8311E"/>
    <w:rsid w:val="00E83925"/>
    <w:rsid w:val="00E84CBE"/>
    <w:rsid w:val="00E862E0"/>
    <w:rsid w:val="00E86796"/>
    <w:rsid w:val="00E877EC"/>
    <w:rsid w:val="00E90952"/>
    <w:rsid w:val="00E90DA8"/>
    <w:rsid w:val="00E960D7"/>
    <w:rsid w:val="00E96ADD"/>
    <w:rsid w:val="00E970CC"/>
    <w:rsid w:val="00E97926"/>
    <w:rsid w:val="00EA0C6A"/>
    <w:rsid w:val="00EA13F5"/>
    <w:rsid w:val="00EA4334"/>
    <w:rsid w:val="00EA4700"/>
    <w:rsid w:val="00EA47C5"/>
    <w:rsid w:val="00EA57C7"/>
    <w:rsid w:val="00EA5818"/>
    <w:rsid w:val="00EA5C10"/>
    <w:rsid w:val="00EA6BE8"/>
    <w:rsid w:val="00EB1A55"/>
    <w:rsid w:val="00EB1F78"/>
    <w:rsid w:val="00EB2EC4"/>
    <w:rsid w:val="00EB319B"/>
    <w:rsid w:val="00EB4467"/>
    <w:rsid w:val="00EB5E67"/>
    <w:rsid w:val="00EC0681"/>
    <w:rsid w:val="00EC40F3"/>
    <w:rsid w:val="00EC5F35"/>
    <w:rsid w:val="00EC6470"/>
    <w:rsid w:val="00EC68AD"/>
    <w:rsid w:val="00EC691A"/>
    <w:rsid w:val="00EC7BA4"/>
    <w:rsid w:val="00ED24B7"/>
    <w:rsid w:val="00ED2720"/>
    <w:rsid w:val="00ED371B"/>
    <w:rsid w:val="00ED3D12"/>
    <w:rsid w:val="00ED5A83"/>
    <w:rsid w:val="00ED5D7B"/>
    <w:rsid w:val="00ED643C"/>
    <w:rsid w:val="00EE0B75"/>
    <w:rsid w:val="00EE19BF"/>
    <w:rsid w:val="00EE2297"/>
    <w:rsid w:val="00EE2AA2"/>
    <w:rsid w:val="00EE468D"/>
    <w:rsid w:val="00EE4A76"/>
    <w:rsid w:val="00EE546D"/>
    <w:rsid w:val="00EE6690"/>
    <w:rsid w:val="00EE6816"/>
    <w:rsid w:val="00EE68EC"/>
    <w:rsid w:val="00EF22A5"/>
    <w:rsid w:val="00EF333F"/>
    <w:rsid w:val="00EF3F6A"/>
    <w:rsid w:val="00EF43E7"/>
    <w:rsid w:val="00EF4ED1"/>
    <w:rsid w:val="00EF559C"/>
    <w:rsid w:val="00EF577F"/>
    <w:rsid w:val="00EF6EBE"/>
    <w:rsid w:val="00EF7AB8"/>
    <w:rsid w:val="00F008FF"/>
    <w:rsid w:val="00F00F44"/>
    <w:rsid w:val="00F024D8"/>
    <w:rsid w:val="00F03D81"/>
    <w:rsid w:val="00F055A3"/>
    <w:rsid w:val="00F066B7"/>
    <w:rsid w:val="00F0714D"/>
    <w:rsid w:val="00F07A19"/>
    <w:rsid w:val="00F1220C"/>
    <w:rsid w:val="00F127B7"/>
    <w:rsid w:val="00F1321A"/>
    <w:rsid w:val="00F13426"/>
    <w:rsid w:val="00F134C6"/>
    <w:rsid w:val="00F14830"/>
    <w:rsid w:val="00F15410"/>
    <w:rsid w:val="00F15C4D"/>
    <w:rsid w:val="00F16D9E"/>
    <w:rsid w:val="00F20614"/>
    <w:rsid w:val="00F229DC"/>
    <w:rsid w:val="00F238D6"/>
    <w:rsid w:val="00F25061"/>
    <w:rsid w:val="00F257C1"/>
    <w:rsid w:val="00F26891"/>
    <w:rsid w:val="00F30298"/>
    <w:rsid w:val="00F31398"/>
    <w:rsid w:val="00F31A57"/>
    <w:rsid w:val="00F31BCB"/>
    <w:rsid w:val="00F32726"/>
    <w:rsid w:val="00F33A95"/>
    <w:rsid w:val="00F344A0"/>
    <w:rsid w:val="00F36D2A"/>
    <w:rsid w:val="00F40F45"/>
    <w:rsid w:val="00F4219B"/>
    <w:rsid w:val="00F43C3D"/>
    <w:rsid w:val="00F4452F"/>
    <w:rsid w:val="00F501D2"/>
    <w:rsid w:val="00F52189"/>
    <w:rsid w:val="00F5385A"/>
    <w:rsid w:val="00F54554"/>
    <w:rsid w:val="00F560AF"/>
    <w:rsid w:val="00F56599"/>
    <w:rsid w:val="00F60A93"/>
    <w:rsid w:val="00F6140B"/>
    <w:rsid w:val="00F61C6A"/>
    <w:rsid w:val="00F64529"/>
    <w:rsid w:val="00F64D15"/>
    <w:rsid w:val="00F656E1"/>
    <w:rsid w:val="00F662B6"/>
    <w:rsid w:val="00F7027D"/>
    <w:rsid w:val="00F7057F"/>
    <w:rsid w:val="00F70D99"/>
    <w:rsid w:val="00F71650"/>
    <w:rsid w:val="00F72210"/>
    <w:rsid w:val="00F724D7"/>
    <w:rsid w:val="00F72B72"/>
    <w:rsid w:val="00F74C39"/>
    <w:rsid w:val="00F75258"/>
    <w:rsid w:val="00F75AEC"/>
    <w:rsid w:val="00F75F02"/>
    <w:rsid w:val="00F76B43"/>
    <w:rsid w:val="00F76B78"/>
    <w:rsid w:val="00F76C1A"/>
    <w:rsid w:val="00F83790"/>
    <w:rsid w:val="00F864D3"/>
    <w:rsid w:val="00F87448"/>
    <w:rsid w:val="00F876A4"/>
    <w:rsid w:val="00F87F04"/>
    <w:rsid w:val="00F905F0"/>
    <w:rsid w:val="00F9075F"/>
    <w:rsid w:val="00F91351"/>
    <w:rsid w:val="00F91384"/>
    <w:rsid w:val="00F925EB"/>
    <w:rsid w:val="00F93A76"/>
    <w:rsid w:val="00F940CE"/>
    <w:rsid w:val="00F95B6E"/>
    <w:rsid w:val="00F97119"/>
    <w:rsid w:val="00FA0D70"/>
    <w:rsid w:val="00FA2ADF"/>
    <w:rsid w:val="00FA4B95"/>
    <w:rsid w:val="00FA515E"/>
    <w:rsid w:val="00FB2972"/>
    <w:rsid w:val="00FB5CD8"/>
    <w:rsid w:val="00FB630C"/>
    <w:rsid w:val="00FB7D21"/>
    <w:rsid w:val="00FC15F4"/>
    <w:rsid w:val="00FC2513"/>
    <w:rsid w:val="00FC3F27"/>
    <w:rsid w:val="00FC4D02"/>
    <w:rsid w:val="00FC5041"/>
    <w:rsid w:val="00FD10DA"/>
    <w:rsid w:val="00FD58DB"/>
    <w:rsid w:val="00FD6D2D"/>
    <w:rsid w:val="00FE0343"/>
    <w:rsid w:val="00FE3A88"/>
    <w:rsid w:val="00FE44F9"/>
    <w:rsid w:val="00FE5D36"/>
    <w:rsid w:val="00FE5EE4"/>
    <w:rsid w:val="00FE7A75"/>
    <w:rsid w:val="00FF21A9"/>
    <w:rsid w:val="00FF2B14"/>
    <w:rsid w:val="00FF395B"/>
    <w:rsid w:val="00FF4973"/>
    <w:rsid w:val="00FF55A8"/>
    <w:rsid w:val="00FF55AE"/>
    <w:rsid w:val="00FF646A"/>
    <w:rsid w:val="00FF67F8"/>
    <w:rsid w:val="00FF69AF"/>
    <w:rsid w:val="00FF75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F59DC"/>
  <w15:chartTrackingRefBased/>
  <w15:docId w15:val="{0CC66E80-27FE-4D14-A7A8-620B5E5C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Calibri" w:hAnsi="Palatino Linotype"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18"/>
      <w:szCs w:val="24"/>
      <w:lang w:val="es-ES" w:eastAsia="en-US"/>
    </w:rPr>
  </w:style>
  <w:style w:type="paragraph" w:styleId="Ttulo1">
    <w:name w:val="heading 1"/>
    <w:basedOn w:val="Normal"/>
    <w:next w:val="Normal"/>
    <w:link w:val="Ttulo1Car"/>
    <w:uiPriority w:val="9"/>
    <w:qFormat/>
    <w:rsid w:val="006541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10864"/>
    <w:pPr>
      <w:spacing w:before="100" w:beforeAutospacing="1" w:after="100" w:afterAutospacing="1"/>
      <w:jc w:val="left"/>
      <w:outlineLvl w:val="1"/>
    </w:pPr>
    <w:rPr>
      <w:rFonts w:ascii="Times New Roman" w:eastAsia="Times New Roman" w:hAnsi="Times New Roman" w:cs="Times New Roman"/>
      <w:b/>
      <w:bCs/>
      <w:sz w:val="36"/>
      <w:szCs w:val="36"/>
      <w:lang w:val="es-CO" w:eastAsia="es-CO"/>
    </w:rPr>
  </w:style>
  <w:style w:type="paragraph" w:styleId="Ttulo3">
    <w:name w:val="heading 3"/>
    <w:basedOn w:val="Normal"/>
    <w:next w:val="Normal"/>
    <w:link w:val="Ttulo3Car"/>
    <w:uiPriority w:val="9"/>
    <w:semiHidden/>
    <w:unhideWhenUsed/>
    <w:qFormat/>
    <w:rsid w:val="003A408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independiente">
    <w:name w:val="Body Text"/>
    <w:basedOn w:val="Normal"/>
    <w:link w:val="TextoindependienteCar"/>
    <w:semiHidden/>
    <w:unhideWhenUsed/>
    <w:rsid w:val="00F26891"/>
    <w:pPr>
      <w:overflowPunct w:val="0"/>
      <w:autoSpaceDE w:val="0"/>
      <w:autoSpaceDN w:val="0"/>
      <w:adjustRightInd w:val="0"/>
      <w:spacing w:line="480" w:lineRule="auto"/>
    </w:pPr>
    <w:rPr>
      <w:rFonts w:ascii="Franklin Gothic Book" w:eastAsia="Times New Roman" w:hAnsi="Franklin Gothic Book" w:cs="Times New Roman"/>
      <w:sz w:val="28"/>
      <w:szCs w:val="20"/>
      <w:lang w:val="es-ES_tradnl" w:eastAsia="es-ES"/>
    </w:rPr>
  </w:style>
  <w:style w:type="character" w:customStyle="1" w:styleId="TextoindependienteCar">
    <w:name w:val="Texto independiente Car"/>
    <w:link w:val="Textoindependiente"/>
    <w:semiHidden/>
    <w:rsid w:val="00F26891"/>
    <w:rPr>
      <w:rFonts w:ascii="Franklin Gothic Book" w:eastAsia="Times New Roman" w:hAnsi="Franklin Gothic Book" w:cs="Times New Roman"/>
      <w:sz w:val="28"/>
      <w:lang w:val="es-ES_tradnl"/>
    </w:rPr>
  </w:style>
  <w:style w:type="paragraph" w:styleId="Prrafodelista">
    <w:name w:val="List Paragraph"/>
    <w:basedOn w:val="Normal"/>
    <w:uiPriority w:val="34"/>
    <w:qFormat/>
    <w:rsid w:val="00B23ED8"/>
    <w:pPr>
      <w:widowControl w:val="0"/>
      <w:autoSpaceDE w:val="0"/>
      <w:autoSpaceDN w:val="0"/>
      <w:adjustRightInd w:val="0"/>
      <w:ind w:left="708"/>
      <w:jc w:val="left"/>
    </w:pPr>
    <w:rPr>
      <w:rFonts w:ascii="Arial Narrow" w:eastAsia="Times New Roman" w:hAnsi="Arial Narrow" w:cs="Times New Roman"/>
      <w:sz w:val="24"/>
      <w:lang w:eastAsia="es-ES"/>
    </w:rPr>
  </w:style>
  <w:style w:type="paragraph" w:styleId="NormalWeb">
    <w:name w:val="Normal (Web)"/>
    <w:basedOn w:val="Normal"/>
    <w:uiPriority w:val="99"/>
    <w:rsid w:val="00B23ED8"/>
    <w:pPr>
      <w:spacing w:before="100" w:beforeAutospacing="1" w:after="100" w:afterAutospacing="1"/>
      <w:jc w:val="left"/>
    </w:pPr>
    <w:rPr>
      <w:rFonts w:ascii="Times New Roman" w:eastAsia="Times New Roman" w:hAnsi="Times New Roman" w:cs="Times New Roman"/>
      <w:color w:val="000000"/>
      <w:sz w:val="24"/>
      <w:lang w:eastAsia="es-ES"/>
    </w:rPr>
  </w:style>
  <w:style w:type="character" w:customStyle="1" w:styleId="apple-converted-space">
    <w:name w:val="apple-converted-space"/>
    <w:rsid w:val="00B23ED8"/>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de nota al"/>
    <w:basedOn w:val="Normal"/>
    <w:link w:val="TextonotapieCar1"/>
    <w:uiPriority w:val="99"/>
    <w:qFormat/>
    <w:rsid w:val="00B23ED8"/>
    <w:pPr>
      <w:jc w:val="left"/>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 Car,MI NOTA PIE DE PÁGINA (TEXTO) Car"/>
    <w:rsid w:val="00B23ED8"/>
    <w:rPr>
      <w:lang w:eastAsia="en-US"/>
    </w:rPr>
  </w:style>
  <w:style w:type="character" w:customStyle="1" w:styleId="TextonotapieCar1">
    <w:name w:val="Texto nota pie Car1"/>
    <w:aliases w:val="Footnote Text Char Char Char Char Char Car1,Footnote Text Char Char Char Char Car1,Footnote reference Car1,FA Fu Car1,Footnote Text Char Char Char Car,Footnote Text Char Car1,Footnote Text Char Char Char Char Char Char Char Char Car1"/>
    <w:link w:val="Textonotapie"/>
    <w:rsid w:val="00B23ED8"/>
    <w:rPr>
      <w:rFonts w:ascii="Times New Roman" w:eastAsia="Times New Roman" w:hAnsi="Times New Roman" w:cs="Times New Roman"/>
    </w:rPr>
  </w:style>
  <w:style w:type="character" w:styleId="Refdenotaalpie">
    <w:name w:val="footnote reference"/>
    <w:aliases w:val="Ref. de nota al pie 2,Texto de nota al pie,Footnotes refss,Appel note de bas de page,referencia nota al pie,Ref,de nota al pie,FC,Appel note de bas de p,Pie de Página,Footnote number,BVI fnr,f,4_G,16 Point,Superscript 6 Point,F,4"/>
    <w:uiPriority w:val="99"/>
    <w:qFormat/>
    <w:rsid w:val="00B23ED8"/>
    <w:rPr>
      <w:vertAlign w:val="superscript"/>
    </w:rPr>
  </w:style>
  <w:style w:type="character" w:customStyle="1" w:styleId="nacep">
    <w:name w:val="n_acep"/>
    <w:rsid w:val="00B23ED8"/>
  </w:style>
  <w:style w:type="paragraph" w:styleId="Sinespaciado">
    <w:name w:val="No Spacing"/>
    <w:uiPriority w:val="1"/>
    <w:qFormat/>
    <w:rsid w:val="00DD0582"/>
    <w:rPr>
      <w:rFonts w:ascii="Calibri" w:eastAsia="Times New Roman" w:hAnsi="Calibri" w:cs="Times New Roman"/>
      <w:sz w:val="22"/>
      <w:szCs w:val="22"/>
    </w:rPr>
  </w:style>
  <w:style w:type="paragraph" w:customStyle="1" w:styleId="Default">
    <w:name w:val="Default"/>
    <w:rsid w:val="00DD0582"/>
    <w:pPr>
      <w:autoSpaceDE w:val="0"/>
      <w:autoSpaceDN w:val="0"/>
      <w:adjustRightInd w:val="0"/>
    </w:pPr>
    <w:rPr>
      <w:rFonts w:ascii="Verdana" w:eastAsia="Times New Roman" w:hAnsi="Verdana" w:cs="Verdana"/>
      <w:color w:val="000000"/>
      <w:sz w:val="24"/>
      <w:szCs w:val="24"/>
    </w:rPr>
  </w:style>
  <w:style w:type="table" w:styleId="Tablaconcuadrcula">
    <w:name w:val="Table Grid"/>
    <w:basedOn w:val="Tablanormal"/>
    <w:uiPriority w:val="39"/>
    <w:rsid w:val="0016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610864"/>
    <w:rPr>
      <w:rFonts w:ascii="Times New Roman" w:eastAsia="Times New Roman" w:hAnsi="Times New Roman" w:cs="Times New Roman"/>
      <w:b/>
      <w:bCs/>
      <w:sz w:val="36"/>
      <w:szCs w:val="36"/>
    </w:rPr>
  </w:style>
  <w:style w:type="paragraph" w:styleId="Textoindependiente2">
    <w:name w:val="Body Text 2"/>
    <w:basedOn w:val="Normal"/>
    <w:link w:val="Textoindependiente2Car"/>
    <w:uiPriority w:val="99"/>
    <w:unhideWhenUsed/>
    <w:rsid w:val="00500BAB"/>
    <w:pPr>
      <w:spacing w:after="120" w:line="480" w:lineRule="auto"/>
    </w:pPr>
  </w:style>
  <w:style w:type="character" w:customStyle="1" w:styleId="Textoindependiente2Car">
    <w:name w:val="Texto independiente 2 Car"/>
    <w:link w:val="Textoindependiente2"/>
    <w:uiPriority w:val="99"/>
    <w:rsid w:val="00500BAB"/>
    <w:rPr>
      <w:sz w:val="18"/>
      <w:szCs w:val="24"/>
      <w:lang w:val="es-ES" w:eastAsia="en-US"/>
    </w:rPr>
  </w:style>
  <w:style w:type="paragraph" w:styleId="Textodeglobo">
    <w:name w:val="Balloon Text"/>
    <w:basedOn w:val="Normal"/>
    <w:link w:val="TextodegloboCar"/>
    <w:uiPriority w:val="99"/>
    <w:semiHidden/>
    <w:unhideWhenUsed/>
    <w:rsid w:val="00FF55AE"/>
    <w:rPr>
      <w:rFonts w:ascii="Segoe UI" w:hAnsi="Segoe UI" w:cs="Segoe UI"/>
      <w:szCs w:val="18"/>
    </w:rPr>
  </w:style>
  <w:style w:type="character" w:customStyle="1" w:styleId="TextodegloboCar">
    <w:name w:val="Texto de globo Car"/>
    <w:link w:val="Textodeglobo"/>
    <w:uiPriority w:val="99"/>
    <w:semiHidden/>
    <w:rsid w:val="00FF55AE"/>
    <w:rPr>
      <w:rFonts w:ascii="Segoe UI" w:hAnsi="Segoe UI" w:cs="Segoe UI"/>
      <w:sz w:val="18"/>
      <w:szCs w:val="18"/>
      <w:lang w:val="es-ES" w:eastAsia="en-US"/>
    </w:rPr>
  </w:style>
  <w:style w:type="character" w:styleId="Textoennegrita">
    <w:name w:val="Strong"/>
    <w:uiPriority w:val="22"/>
    <w:qFormat/>
    <w:rsid w:val="00B10067"/>
    <w:rPr>
      <w:b/>
      <w:bCs/>
    </w:rPr>
  </w:style>
  <w:style w:type="paragraph" w:customStyle="1" w:styleId="margenizq0punto5">
    <w:name w:val="margen_izq_0punto5"/>
    <w:basedOn w:val="Normal"/>
    <w:rsid w:val="005A6A0F"/>
    <w:pPr>
      <w:spacing w:before="100" w:beforeAutospacing="1" w:after="100" w:afterAutospacing="1" w:line="270" w:lineRule="atLeast"/>
      <w:ind w:left="284"/>
    </w:pPr>
    <w:rPr>
      <w:rFonts w:ascii="Arial" w:eastAsia="Times New Roman" w:hAnsi="Arial"/>
      <w:szCs w:val="18"/>
      <w:lang w:val="es-CO" w:eastAsia="es-CO"/>
    </w:rPr>
  </w:style>
  <w:style w:type="character" w:customStyle="1" w:styleId="letra14pt1">
    <w:name w:val="letra14pt1"/>
    <w:rsid w:val="005A6A0F"/>
    <w:rPr>
      <w:sz w:val="17"/>
      <w:szCs w:val="17"/>
    </w:rPr>
  </w:style>
  <w:style w:type="character" w:styleId="Refdecomentario">
    <w:name w:val="annotation reference"/>
    <w:basedOn w:val="Fuentedeprrafopredeter"/>
    <w:uiPriority w:val="99"/>
    <w:semiHidden/>
    <w:unhideWhenUsed/>
    <w:rsid w:val="000F3F09"/>
    <w:rPr>
      <w:sz w:val="16"/>
      <w:szCs w:val="16"/>
    </w:rPr>
  </w:style>
  <w:style w:type="paragraph" w:styleId="Textocomentario">
    <w:name w:val="annotation text"/>
    <w:basedOn w:val="Normal"/>
    <w:link w:val="TextocomentarioCar"/>
    <w:uiPriority w:val="99"/>
    <w:semiHidden/>
    <w:unhideWhenUsed/>
    <w:rsid w:val="000F3F09"/>
    <w:rPr>
      <w:sz w:val="20"/>
      <w:szCs w:val="20"/>
    </w:rPr>
  </w:style>
  <w:style w:type="character" w:customStyle="1" w:styleId="TextocomentarioCar">
    <w:name w:val="Texto comentario Car"/>
    <w:basedOn w:val="Fuentedeprrafopredeter"/>
    <w:link w:val="Textocomentario"/>
    <w:uiPriority w:val="99"/>
    <w:semiHidden/>
    <w:rsid w:val="000F3F09"/>
    <w:rPr>
      <w:lang w:val="es-ES" w:eastAsia="en-US"/>
    </w:rPr>
  </w:style>
  <w:style w:type="paragraph" w:styleId="Asuntodelcomentario">
    <w:name w:val="annotation subject"/>
    <w:basedOn w:val="Textocomentario"/>
    <w:next w:val="Textocomentario"/>
    <w:link w:val="AsuntodelcomentarioCar"/>
    <w:uiPriority w:val="99"/>
    <w:semiHidden/>
    <w:unhideWhenUsed/>
    <w:rsid w:val="000F3F09"/>
    <w:rPr>
      <w:b/>
      <w:bCs/>
    </w:rPr>
  </w:style>
  <w:style w:type="character" w:customStyle="1" w:styleId="AsuntodelcomentarioCar">
    <w:name w:val="Asunto del comentario Car"/>
    <w:basedOn w:val="TextocomentarioCar"/>
    <w:link w:val="Asuntodelcomentario"/>
    <w:uiPriority w:val="99"/>
    <w:semiHidden/>
    <w:rsid w:val="000F3F09"/>
    <w:rPr>
      <w:b/>
      <w:bCs/>
      <w:lang w:val="es-ES" w:eastAsia="en-US"/>
    </w:rPr>
  </w:style>
  <w:style w:type="paragraph" w:customStyle="1" w:styleId="Textoindependiente21">
    <w:name w:val="Texto independiente 21"/>
    <w:basedOn w:val="Normal"/>
    <w:rsid w:val="00E3237F"/>
    <w:pPr>
      <w:overflowPunct w:val="0"/>
      <w:autoSpaceDE w:val="0"/>
      <w:autoSpaceDN w:val="0"/>
      <w:adjustRightInd w:val="0"/>
      <w:spacing w:line="480" w:lineRule="auto"/>
    </w:pPr>
    <w:rPr>
      <w:rFonts w:ascii="Arial" w:eastAsia="Times New Roman" w:hAnsi="Arial" w:cs="Times New Roman"/>
      <w:sz w:val="24"/>
      <w:szCs w:val="20"/>
      <w:lang w:val="es-ES_tradnl" w:eastAsia="es-ES"/>
    </w:rPr>
  </w:style>
  <w:style w:type="character" w:customStyle="1" w:styleId="textonavy">
    <w:name w:val="texto_navy"/>
    <w:basedOn w:val="Fuentedeprrafopredeter"/>
    <w:rsid w:val="00E3237F"/>
  </w:style>
  <w:style w:type="character" w:customStyle="1" w:styleId="Ttulo3Car">
    <w:name w:val="Título 3 Car"/>
    <w:basedOn w:val="Fuentedeprrafopredeter"/>
    <w:link w:val="Ttulo3"/>
    <w:uiPriority w:val="9"/>
    <w:semiHidden/>
    <w:rsid w:val="003A408B"/>
    <w:rPr>
      <w:rFonts w:asciiTheme="majorHAnsi" w:eastAsiaTheme="majorEastAsia" w:hAnsiTheme="majorHAnsi" w:cstheme="majorBidi"/>
      <w:color w:val="1F4D78" w:themeColor="accent1" w:themeShade="7F"/>
      <w:sz w:val="24"/>
      <w:szCs w:val="24"/>
      <w:lang w:val="es-ES" w:eastAsia="en-US"/>
    </w:rPr>
  </w:style>
  <w:style w:type="character" w:customStyle="1" w:styleId="Ttulo1Car">
    <w:name w:val="Título 1 Car"/>
    <w:basedOn w:val="Fuentedeprrafopredeter"/>
    <w:link w:val="Ttulo1"/>
    <w:uiPriority w:val="9"/>
    <w:rsid w:val="006541F3"/>
    <w:rPr>
      <w:rFonts w:asciiTheme="majorHAnsi" w:eastAsiaTheme="majorEastAsia" w:hAnsiTheme="majorHAnsi" w:cstheme="majorBidi"/>
      <w:color w:val="2E74B5" w:themeColor="accent1" w:themeShade="BF"/>
      <w:sz w:val="32"/>
      <w:szCs w:val="3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4582">
      <w:bodyDiv w:val="1"/>
      <w:marLeft w:val="0"/>
      <w:marRight w:val="0"/>
      <w:marTop w:val="0"/>
      <w:marBottom w:val="0"/>
      <w:divBdr>
        <w:top w:val="none" w:sz="0" w:space="0" w:color="auto"/>
        <w:left w:val="none" w:sz="0" w:space="0" w:color="auto"/>
        <w:bottom w:val="none" w:sz="0" w:space="0" w:color="auto"/>
        <w:right w:val="none" w:sz="0" w:space="0" w:color="auto"/>
      </w:divBdr>
      <w:divsChild>
        <w:div w:id="470950564">
          <w:marLeft w:val="0"/>
          <w:marRight w:val="0"/>
          <w:marTop w:val="0"/>
          <w:marBottom w:val="0"/>
          <w:divBdr>
            <w:top w:val="none" w:sz="0" w:space="0" w:color="auto"/>
            <w:left w:val="none" w:sz="0" w:space="0" w:color="auto"/>
            <w:bottom w:val="none" w:sz="0" w:space="0" w:color="auto"/>
            <w:right w:val="none" w:sz="0" w:space="0" w:color="auto"/>
          </w:divBdr>
          <w:divsChild>
            <w:div w:id="722483351">
              <w:marLeft w:val="0"/>
              <w:marRight w:val="0"/>
              <w:marTop w:val="0"/>
              <w:marBottom w:val="0"/>
              <w:divBdr>
                <w:top w:val="none" w:sz="0" w:space="0" w:color="auto"/>
                <w:left w:val="none" w:sz="0" w:space="0" w:color="auto"/>
                <w:bottom w:val="none" w:sz="0" w:space="0" w:color="auto"/>
                <w:right w:val="none" w:sz="0" w:space="0" w:color="auto"/>
              </w:divBdr>
              <w:divsChild>
                <w:div w:id="771510102">
                  <w:marLeft w:val="0"/>
                  <w:marRight w:val="0"/>
                  <w:marTop w:val="0"/>
                  <w:marBottom w:val="0"/>
                  <w:divBdr>
                    <w:top w:val="none" w:sz="0" w:space="0" w:color="auto"/>
                    <w:left w:val="none" w:sz="0" w:space="0" w:color="auto"/>
                    <w:bottom w:val="none" w:sz="0" w:space="0" w:color="auto"/>
                    <w:right w:val="none" w:sz="0" w:space="0" w:color="auto"/>
                  </w:divBdr>
                  <w:divsChild>
                    <w:div w:id="1802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7943">
      <w:bodyDiv w:val="1"/>
      <w:marLeft w:val="0"/>
      <w:marRight w:val="0"/>
      <w:marTop w:val="0"/>
      <w:marBottom w:val="0"/>
      <w:divBdr>
        <w:top w:val="none" w:sz="0" w:space="0" w:color="auto"/>
        <w:left w:val="none" w:sz="0" w:space="0" w:color="auto"/>
        <w:bottom w:val="none" w:sz="0" w:space="0" w:color="auto"/>
        <w:right w:val="none" w:sz="0" w:space="0" w:color="auto"/>
      </w:divBdr>
      <w:divsChild>
        <w:div w:id="1342976597">
          <w:marLeft w:val="0"/>
          <w:marRight w:val="0"/>
          <w:marTop w:val="0"/>
          <w:marBottom w:val="0"/>
          <w:divBdr>
            <w:top w:val="none" w:sz="0" w:space="0" w:color="auto"/>
            <w:left w:val="none" w:sz="0" w:space="0" w:color="auto"/>
            <w:bottom w:val="none" w:sz="0" w:space="0" w:color="auto"/>
            <w:right w:val="none" w:sz="0" w:space="0" w:color="auto"/>
          </w:divBdr>
          <w:divsChild>
            <w:div w:id="1903832423">
              <w:marLeft w:val="0"/>
              <w:marRight w:val="0"/>
              <w:marTop w:val="0"/>
              <w:marBottom w:val="0"/>
              <w:divBdr>
                <w:top w:val="none" w:sz="0" w:space="0" w:color="auto"/>
                <w:left w:val="none" w:sz="0" w:space="0" w:color="auto"/>
                <w:bottom w:val="none" w:sz="0" w:space="0" w:color="auto"/>
                <w:right w:val="none" w:sz="0" w:space="0" w:color="auto"/>
              </w:divBdr>
              <w:divsChild>
                <w:div w:id="1853454738">
                  <w:marLeft w:val="0"/>
                  <w:marRight w:val="0"/>
                  <w:marTop w:val="0"/>
                  <w:marBottom w:val="0"/>
                  <w:divBdr>
                    <w:top w:val="none" w:sz="0" w:space="0" w:color="auto"/>
                    <w:left w:val="none" w:sz="0" w:space="0" w:color="auto"/>
                    <w:bottom w:val="none" w:sz="0" w:space="0" w:color="auto"/>
                    <w:right w:val="none" w:sz="0" w:space="0" w:color="auto"/>
                  </w:divBdr>
                  <w:divsChild>
                    <w:div w:id="7183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3990">
      <w:bodyDiv w:val="1"/>
      <w:marLeft w:val="0"/>
      <w:marRight w:val="0"/>
      <w:marTop w:val="0"/>
      <w:marBottom w:val="0"/>
      <w:divBdr>
        <w:top w:val="none" w:sz="0" w:space="0" w:color="auto"/>
        <w:left w:val="none" w:sz="0" w:space="0" w:color="auto"/>
        <w:bottom w:val="none" w:sz="0" w:space="0" w:color="auto"/>
        <w:right w:val="none" w:sz="0" w:space="0" w:color="auto"/>
      </w:divBdr>
    </w:div>
    <w:div w:id="447628746">
      <w:bodyDiv w:val="1"/>
      <w:marLeft w:val="0"/>
      <w:marRight w:val="0"/>
      <w:marTop w:val="0"/>
      <w:marBottom w:val="0"/>
      <w:divBdr>
        <w:top w:val="none" w:sz="0" w:space="0" w:color="auto"/>
        <w:left w:val="none" w:sz="0" w:space="0" w:color="auto"/>
        <w:bottom w:val="none" w:sz="0" w:space="0" w:color="auto"/>
        <w:right w:val="none" w:sz="0" w:space="0" w:color="auto"/>
      </w:divBdr>
      <w:divsChild>
        <w:div w:id="1058017365">
          <w:marLeft w:val="0"/>
          <w:marRight w:val="0"/>
          <w:marTop w:val="0"/>
          <w:marBottom w:val="0"/>
          <w:divBdr>
            <w:top w:val="none" w:sz="0" w:space="0" w:color="auto"/>
            <w:left w:val="none" w:sz="0" w:space="0" w:color="auto"/>
            <w:bottom w:val="none" w:sz="0" w:space="0" w:color="auto"/>
            <w:right w:val="none" w:sz="0" w:space="0" w:color="auto"/>
          </w:divBdr>
          <w:divsChild>
            <w:div w:id="506098447">
              <w:marLeft w:val="0"/>
              <w:marRight w:val="0"/>
              <w:marTop w:val="0"/>
              <w:marBottom w:val="0"/>
              <w:divBdr>
                <w:top w:val="none" w:sz="0" w:space="0" w:color="auto"/>
                <w:left w:val="none" w:sz="0" w:space="0" w:color="auto"/>
                <w:bottom w:val="none" w:sz="0" w:space="0" w:color="auto"/>
                <w:right w:val="none" w:sz="0" w:space="0" w:color="auto"/>
              </w:divBdr>
              <w:divsChild>
                <w:div w:id="1036396761">
                  <w:marLeft w:val="0"/>
                  <w:marRight w:val="0"/>
                  <w:marTop w:val="0"/>
                  <w:marBottom w:val="0"/>
                  <w:divBdr>
                    <w:top w:val="none" w:sz="0" w:space="0" w:color="auto"/>
                    <w:left w:val="none" w:sz="0" w:space="0" w:color="auto"/>
                    <w:bottom w:val="none" w:sz="0" w:space="0" w:color="auto"/>
                    <w:right w:val="none" w:sz="0" w:space="0" w:color="auto"/>
                  </w:divBdr>
                  <w:divsChild>
                    <w:div w:id="1033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549">
      <w:bodyDiv w:val="1"/>
      <w:marLeft w:val="0"/>
      <w:marRight w:val="0"/>
      <w:marTop w:val="0"/>
      <w:marBottom w:val="0"/>
      <w:divBdr>
        <w:top w:val="none" w:sz="0" w:space="0" w:color="auto"/>
        <w:left w:val="none" w:sz="0" w:space="0" w:color="auto"/>
        <w:bottom w:val="none" w:sz="0" w:space="0" w:color="auto"/>
        <w:right w:val="none" w:sz="0" w:space="0" w:color="auto"/>
      </w:divBdr>
      <w:divsChild>
        <w:div w:id="311368576">
          <w:marLeft w:val="0"/>
          <w:marRight w:val="0"/>
          <w:marTop w:val="0"/>
          <w:marBottom w:val="0"/>
          <w:divBdr>
            <w:top w:val="none" w:sz="0" w:space="0" w:color="auto"/>
            <w:left w:val="none" w:sz="0" w:space="0" w:color="auto"/>
            <w:bottom w:val="none" w:sz="0" w:space="0" w:color="auto"/>
            <w:right w:val="none" w:sz="0" w:space="0" w:color="auto"/>
          </w:divBdr>
          <w:divsChild>
            <w:div w:id="1452358864">
              <w:marLeft w:val="0"/>
              <w:marRight w:val="0"/>
              <w:marTop w:val="0"/>
              <w:marBottom w:val="0"/>
              <w:divBdr>
                <w:top w:val="none" w:sz="0" w:space="0" w:color="auto"/>
                <w:left w:val="none" w:sz="0" w:space="0" w:color="auto"/>
                <w:bottom w:val="none" w:sz="0" w:space="0" w:color="auto"/>
                <w:right w:val="none" w:sz="0" w:space="0" w:color="auto"/>
              </w:divBdr>
              <w:divsChild>
                <w:div w:id="1313408012">
                  <w:marLeft w:val="0"/>
                  <w:marRight w:val="0"/>
                  <w:marTop w:val="0"/>
                  <w:marBottom w:val="0"/>
                  <w:divBdr>
                    <w:top w:val="none" w:sz="0" w:space="0" w:color="auto"/>
                    <w:left w:val="none" w:sz="0" w:space="0" w:color="auto"/>
                    <w:bottom w:val="none" w:sz="0" w:space="0" w:color="auto"/>
                    <w:right w:val="none" w:sz="0" w:space="0" w:color="auto"/>
                  </w:divBdr>
                  <w:divsChild>
                    <w:div w:id="9152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09847">
      <w:bodyDiv w:val="1"/>
      <w:marLeft w:val="0"/>
      <w:marRight w:val="0"/>
      <w:marTop w:val="0"/>
      <w:marBottom w:val="0"/>
      <w:divBdr>
        <w:top w:val="none" w:sz="0" w:space="0" w:color="auto"/>
        <w:left w:val="none" w:sz="0" w:space="0" w:color="auto"/>
        <w:bottom w:val="none" w:sz="0" w:space="0" w:color="auto"/>
        <w:right w:val="none" w:sz="0" w:space="0" w:color="auto"/>
      </w:divBdr>
    </w:div>
    <w:div w:id="1075470079">
      <w:bodyDiv w:val="1"/>
      <w:marLeft w:val="0"/>
      <w:marRight w:val="0"/>
      <w:marTop w:val="0"/>
      <w:marBottom w:val="0"/>
      <w:divBdr>
        <w:top w:val="none" w:sz="0" w:space="0" w:color="auto"/>
        <w:left w:val="none" w:sz="0" w:space="0" w:color="auto"/>
        <w:bottom w:val="none" w:sz="0" w:space="0" w:color="auto"/>
        <w:right w:val="none" w:sz="0" w:space="0" w:color="auto"/>
      </w:divBdr>
      <w:divsChild>
        <w:div w:id="2096700750">
          <w:marLeft w:val="0"/>
          <w:marRight w:val="0"/>
          <w:marTop w:val="0"/>
          <w:marBottom w:val="0"/>
          <w:divBdr>
            <w:top w:val="none" w:sz="0" w:space="0" w:color="auto"/>
            <w:left w:val="none" w:sz="0" w:space="0" w:color="auto"/>
            <w:bottom w:val="none" w:sz="0" w:space="0" w:color="auto"/>
            <w:right w:val="none" w:sz="0" w:space="0" w:color="auto"/>
          </w:divBdr>
          <w:divsChild>
            <w:div w:id="2025552978">
              <w:marLeft w:val="0"/>
              <w:marRight w:val="0"/>
              <w:marTop w:val="0"/>
              <w:marBottom w:val="0"/>
              <w:divBdr>
                <w:top w:val="none" w:sz="0" w:space="0" w:color="auto"/>
                <w:left w:val="none" w:sz="0" w:space="0" w:color="auto"/>
                <w:bottom w:val="none" w:sz="0" w:space="0" w:color="auto"/>
                <w:right w:val="none" w:sz="0" w:space="0" w:color="auto"/>
              </w:divBdr>
              <w:divsChild>
                <w:div w:id="1885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4354">
      <w:bodyDiv w:val="1"/>
      <w:marLeft w:val="0"/>
      <w:marRight w:val="0"/>
      <w:marTop w:val="0"/>
      <w:marBottom w:val="0"/>
      <w:divBdr>
        <w:top w:val="none" w:sz="0" w:space="0" w:color="auto"/>
        <w:left w:val="none" w:sz="0" w:space="0" w:color="auto"/>
        <w:bottom w:val="none" w:sz="0" w:space="0" w:color="auto"/>
        <w:right w:val="none" w:sz="0" w:space="0" w:color="auto"/>
      </w:divBdr>
    </w:div>
    <w:div w:id="1274751320">
      <w:bodyDiv w:val="1"/>
      <w:marLeft w:val="0"/>
      <w:marRight w:val="0"/>
      <w:marTop w:val="0"/>
      <w:marBottom w:val="0"/>
      <w:divBdr>
        <w:top w:val="none" w:sz="0" w:space="0" w:color="auto"/>
        <w:left w:val="none" w:sz="0" w:space="0" w:color="auto"/>
        <w:bottom w:val="none" w:sz="0" w:space="0" w:color="auto"/>
        <w:right w:val="none" w:sz="0" w:space="0" w:color="auto"/>
      </w:divBdr>
      <w:divsChild>
        <w:div w:id="1110977407">
          <w:marLeft w:val="0"/>
          <w:marRight w:val="0"/>
          <w:marTop w:val="0"/>
          <w:marBottom w:val="0"/>
          <w:divBdr>
            <w:top w:val="none" w:sz="0" w:space="0" w:color="auto"/>
            <w:left w:val="none" w:sz="0" w:space="0" w:color="auto"/>
            <w:bottom w:val="none" w:sz="0" w:space="0" w:color="auto"/>
            <w:right w:val="none" w:sz="0" w:space="0" w:color="auto"/>
          </w:divBdr>
          <w:divsChild>
            <w:div w:id="579750615">
              <w:marLeft w:val="0"/>
              <w:marRight w:val="0"/>
              <w:marTop w:val="0"/>
              <w:marBottom w:val="0"/>
              <w:divBdr>
                <w:top w:val="none" w:sz="0" w:space="0" w:color="auto"/>
                <w:left w:val="none" w:sz="0" w:space="0" w:color="auto"/>
                <w:bottom w:val="none" w:sz="0" w:space="0" w:color="auto"/>
                <w:right w:val="none" w:sz="0" w:space="0" w:color="auto"/>
              </w:divBdr>
              <w:divsChild>
                <w:div w:id="1790316923">
                  <w:marLeft w:val="0"/>
                  <w:marRight w:val="0"/>
                  <w:marTop w:val="0"/>
                  <w:marBottom w:val="0"/>
                  <w:divBdr>
                    <w:top w:val="none" w:sz="0" w:space="0" w:color="auto"/>
                    <w:left w:val="none" w:sz="0" w:space="0" w:color="auto"/>
                    <w:bottom w:val="none" w:sz="0" w:space="0" w:color="auto"/>
                    <w:right w:val="none" w:sz="0" w:space="0" w:color="auto"/>
                  </w:divBdr>
                  <w:divsChild>
                    <w:div w:id="8860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01235">
      <w:bodyDiv w:val="1"/>
      <w:marLeft w:val="0"/>
      <w:marRight w:val="0"/>
      <w:marTop w:val="0"/>
      <w:marBottom w:val="0"/>
      <w:divBdr>
        <w:top w:val="none" w:sz="0" w:space="0" w:color="auto"/>
        <w:left w:val="none" w:sz="0" w:space="0" w:color="auto"/>
        <w:bottom w:val="none" w:sz="0" w:space="0" w:color="auto"/>
        <w:right w:val="none" w:sz="0" w:space="0" w:color="auto"/>
      </w:divBdr>
    </w:div>
    <w:div w:id="1392537414">
      <w:bodyDiv w:val="1"/>
      <w:marLeft w:val="0"/>
      <w:marRight w:val="0"/>
      <w:marTop w:val="0"/>
      <w:marBottom w:val="0"/>
      <w:divBdr>
        <w:top w:val="none" w:sz="0" w:space="0" w:color="auto"/>
        <w:left w:val="none" w:sz="0" w:space="0" w:color="auto"/>
        <w:bottom w:val="none" w:sz="0" w:space="0" w:color="auto"/>
        <w:right w:val="none" w:sz="0" w:space="0" w:color="auto"/>
      </w:divBdr>
    </w:div>
    <w:div w:id="14687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1313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14F2-153F-40F0-9E44-C4717C40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7147</Words>
  <Characters>39313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Hernando Bermúdez Gómez</cp:lastModifiedBy>
  <cp:revision>2</cp:revision>
  <cp:lastPrinted>2019-05-09T17:04:00Z</cp:lastPrinted>
  <dcterms:created xsi:type="dcterms:W3CDTF">2019-07-05T21:16:00Z</dcterms:created>
  <dcterms:modified xsi:type="dcterms:W3CDTF">2019-07-05T21:16:00Z</dcterms:modified>
</cp:coreProperties>
</file>